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EAE" w:rsidRPr="00E567FC" w:rsidRDefault="00967EAE" w:rsidP="00967EAE">
      <w:pPr>
        <w:jc w:val="right"/>
        <w:rPr>
          <w:rFonts w:ascii="Arial" w:hAnsi="Arial" w:cs="Arial"/>
          <w:b/>
          <w:sz w:val="48"/>
          <w:szCs w:val="48"/>
        </w:rPr>
      </w:pPr>
      <w:bookmarkStart w:id="0" w:name="_Toc153189646"/>
      <w:r w:rsidRPr="00E567FC">
        <w:rPr>
          <w:rFonts w:ascii="Arial" w:hAnsi="Arial" w:cs="Arial"/>
          <w:b/>
          <w:sz w:val="48"/>
          <w:szCs w:val="48"/>
        </w:rPr>
        <w:t xml:space="preserve">Work Paper </w:t>
      </w:r>
      <w:bookmarkEnd w:id="0"/>
      <w:r w:rsidRPr="00E567FC">
        <w:rPr>
          <w:rFonts w:ascii="Arial" w:hAnsi="Arial" w:cs="Arial"/>
          <w:b/>
          <w:sz w:val="48"/>
          <w:szCs w:val="48"/>
        </w:rPr>
        <w:t>PGE</w:t>
      </w:r>
      <w:r w:rsidR="00695A57">
        <w:rPr>
          <w:rFonts w:ascii="Arial" w:hAnsi="Arial" w:cs="Arial"/>
          <w:b/>
          <w:sz w:val="48"/>
          <w:szCs w:val="48"/>
        </w:rPr>
        <w:t>CO</w:t>
      </w:r>
      <w:r w:rsidRPr="00E567FC">
        <w:rPr>
          <w:rFonts w:ascii="Arial" w:hAnsi="Arial" w:cs="Arial"/>
          <w:b/>
          <w:sz w:val="48"/>
          <w:szCs w:val="48"/>
        </w:rPr>
        <w:t>AGR1</w:t>
      </w:r>
      <w:r w:rsidR="00946E0A">
        <w:rPr>
          <w:rFonts w:ascii="Arial" w:hAnsi="Arial" w:cs="Arial"/>
          <w:b/>
          <w:sz w:val="48"/>
          <w:szCs w:val="48"/>
        </w:rPr>
        <w:t>1</w:t>
      </w:r>
      <w:r w:rsidRPr="00E567FC">
        <w:rPr>
          <w:rFonts w:ascii="Arial" w:hAnsi="Arial" w:cs="Arial"/>
          <w:b/>
          <w:sz w:val="48"/>
          <w:szCs w:val="48"/>
        </w:rPr>
        <w:t>1</w:t>
      </w:r>
    </w:p>
    <w:p w:rsidR="00967EAE" w:rsidRPr="00E567FC" w:rsidRDefault="00967EAE" w:rsidP="00967EAE">
      <w:pPr>
        <w:jc w:val="right"/>
        <w:rPr>
          <w:rFonts w:ascii="Arial" w:hAnsi="Arial" w:cs="Arial"/>
          <w:b/>
          <w:sz w:val="48"/>
          <w:szCs w:val="48"/>
        </w:rPr>
      </w:pPr>
      <w:r w:rsidRPr="00E567FC">
        <w:rPr>
          <w:rFonts w:ascii="Arial" w:hAnsi="Arial" w:cs="Arial"/>
          <w:b/>
          <w:sz w:val="48"/>
          <w:szCs w:val="48"/>
        </w:rPr>
        <w:t>Sprinkler to Drip Irrigation</w:t>
      </w:r>
    </w:p>
    <w:p w:rsidR="00967EAE" w:rsidRPr="00E567FC" w:rsidRDefault="00967EAE" w:rsidP="00967EAE">
      <w:pPr>
        <w:jc w:val="right"/>
        <w:rPr>
          <w:rFonts w:ascii="Arial" w:hAnsi="Arial" w:cs="Arial"/>
          <w:b/>
          <w:sz w:val="48"/>
          <w:szCs w:val="48"/>
        </w:rPr>
      </w:pPr>
      <w:bookmarkStart w:id="1" w:name="_Toc153189647"/>
      <w:r w:rsidRPr="00E567FC">
        <w:rPr>
          <w:rFonts w:ascii="Arial" w:hAnsi="Arial" w:cs="Arial"/>
          <w:b/>
          <w:sz w:val="48"/>
          <w:szCs w:val="48"/>
        </w:rPr>
        <w:t xml:space="preserve">Revision </w:t>
      </w:r>
      <w:bookmarkEnd w:id="1"/>
      <w:r w:rsidR="004F442C">
        <w:rPr>
          <w:rFonts w:ascii="Arial" w:hAnsi="Arial" w:cs="Arial"/>
          <w:b/>
          <w:sz w:val="48"/>
          <w:szCs w:val="48"/>
        </w:rPr>
        <w:t>6</w:t>
      </w:r>
    </w:p>
    <w:p w:rsidR="00967EAE" w:rsidRDefault="00967EAE" w:rsidP="00967EAE"/>
    <w:p w:rsidR="00967EAE" w:rsidRDefault="00967EAE" w:rsidP="00967EAE"/>
    <w:p w:rsidR="00967EAE" w:rsidRDefault="00967EAE" w:rsidP="00967EAE"/>
    <w:p w:rsidR="00967EAE" w:rsidRDefault="00967EAE" w:rsidP="00967EAE"/>
    <w:p w:rsidR="00967EAE" w:rsidRPr="002E0043" w:rsidRDefault="00967EAE" w:rsidP="00967EAE">
      <w:pPr>
        <w:pBdr>
          <w:bottom w:val="single" w:sz="4" w:space="1" w:color="auto"/>
        </w:pBdr>
        <w:rPr>
          <w:rFonts w:ascii="Arial" w:hAnsi="Arial" w:cs="Arial"/>
          <w:b/>
          <w:sz w:val="36"/>
          <w:szCs w:val="36"/>
        </w:rPr>
      </w:pPr>
      <w:r>
        <w:rPr>
          <w:rFonts w:ascii="Arial" w:hAnsi="Arial" w:cs="Arial"/>
          <w:b/>
          <w:sz w:val="36"/>
          <w:szCs w:val="36"/>
        </w:rPr>
        <w:t>Pacific Gas &amp; Electric Company</w:t>
      </w:r>
    </w:p>
    <w:p w:rsidR="00967EAE" w:rsidRPr="002E0043" w:rsidRDefault="00967EAE" w:rsidP="00967EAE">
      <w:pPr>
        <w:rPr>
          <w:rFonts w:ascii="Arial" w:hAnsi="Arial" w:cs="Arial"/>
          <w:b/>
          <w:sz w:val="32"/>
          <w:szCs w:val="32"/>
        </w:rPr>
      </w:pPr>
      <w:r>
        <w:rPr>
          <w:rFonts w:ascii="Arial" w:hAnsi="Arial" w:cs="Arial"/>
          <w:b/>
          <w:sz w:val="32"/>
          <w:szCs w:val="32"/>
        </w:rPr>
        <w:t>Customer Energy Efficiency Department</w:t>
      </w:r>
    </w:p>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Default="00967EAE" w:rsidP="00967EAE"/>
    <w:p w:rsidR="00967EAE" w:rsidRPr="002D6118" w:rsidRDefault="00967EAE" w:rsidP="00967EAE">
      <w:pPr>
        <w:rPr>
          <w:rFonts w:ascii="Arial" w:hAnsi="Arial" w:cs="Arial"/>
          <w:b/>
          <w:sz w:val="68"/>
          <w:szCs w:val="68"/>
        </w:rPr>
      </w:pPr>
      <w:r w:rsidRPr="002D6118">
        <w:rPr>
          <w:rFonts w:ascii="Arial" w:hAnsi="Arial" w:cs="Arial"/>
          <w:b/>
          <w:sz w:val="68"/>
          <w:szCs w:val="68"/>
        </w:rPr>
        <w:t>Sprinkler to Drip Irrigation</w:t>
      </w:r>
    </w:p>
    <w:p w:rsidR="00967EAE" w:rsidRDefault="00967EAE" w:rsidP="00D873F6">
      <w:pPr>
        <w:tabs>
          <w:tab w:val="left" w:pos="3960"/>
        </w:tabs>
        <w:rPr>
          <w:rFonts w:ascii="Arial" w:hAnsi="Arial" w:cs="Arial"/>
          <w:b/>
        </w:rPr>
      </w:pPr>
      <w:r w:rsidRPr="002C321E">
        <w:rPr>
          <w:rFonts w:ascii="Arial" w:hAnsi="Arial" w:cs="Arial"/>
          <w:b/>
        </w:rPr>
        <w:t>Measure Codes</w:t>
      </w:r>
      <w:r w:rsidR="00725B8C">
        <w:rPr>
          <w:rFonts w:ascii="Arial" w:hAnsi="Arial" w:cs="Arial"/>
          <w:b/>
        </w:rPr>
        <w:t xml:space="preserve"> A266</w:t>
      </w: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D873F6" w:rsidRDefault="00D873F6" w:rsidP="00D873F6">
      <w:pPr>
        <w:tabs>
          <w:tab w:val="left" w:pos="3960"/>
        </w:tabs>
        <w:rPr>
          <w:rFonts w:ascii="Arial" w:hAnsi="Arial" w:cs="Arial"/>
          <w:b/>
        </w:rPr>
      </w:pPr>
    </w:p>
    <w:p w:rsidR="00967EAE" w:rsidRDefault="008C5B7E" w:rsidP="00967EAE">
      <w:pPr>
        <w:pStyle w:val="Heading1"/>
      </w:pPr>
      <w:bookmarkStart w:id="2" w:name="_Toc451525420"/>
      <w:r>
        <w:lastRenderedPageBreak/>
        <w:t>At-A-</w:t>
      </w:r>
      <w:r w:rsidR="00967EAE">
        <w:t>Glance Summary</w:t>
      </w:r>
      <w:bookmarkEnd w:id="2"/>
    </w:p>
    <w:tbl>
      <w:tblPr>
        <w:tblW w:w="8748" w:type="dxa"/>
        <w:tblBorders>
          <w:insideH w:val="single" w:sz="18" w:space="0" w:color="FFFFFF"/>
          <w:insideV w:val="single" w:sz="18" w:space="0" w:color="FFFFFF"/>
        </w:tblBorders>
        <w:tblLook w:val="01E0" w:firstRow="1" w:lastRow="1" w:firstColumn="1" w:lastColumn="1" w:noHBand="0" w:noVBand="0"/>
      </w:tblPr>
      <w:tblGrid>
        <w:gridCol w:w="3376"/>
        <w:gridCol w:w="5372"/>
      </w:tblGrid>
      <w:tr w:rsidR="005768B4" w:rsidRPr="00DE66A5" w:rsidTr="005768B4">
        <w:trPr>
          <w:trHeight w:val="465"/>
        </w:trPr>
        <w:tc>
          <w:tcPr>
            <w:tcW w:w="3376" w:type="dxa"/>
            <w:shd w:val="pct20" w:color="000000" w:fill="FFFFFF"/>
          </w:tcPr>
          <w:p w:rsidR="005768B4" w:rsidRPr="00DE66A5" w:rsidRDefault="005768B4" w:rsidP="00967EAE">
            <w:pPr>
              <w:rPr>
                <w:b/>
                <w:bCs/>
              </w:rPr>
            </w:pPr>
            <w:r w:rsidRPr="00DE66A5">
              <w:rPr>
                <w:b/>
                <w:bCs/>
              </w:rPr>
              <w:t>Applicable Measure Codes:</w:t>
            </w:r>
          </w:p>
        </w:tc>
        <w:tc>
          <w:tcPr>
            <w:tcW w:w="5372" w:type="dxa"/>
            <w:shd w:val="pct20" w:color="000000" w:fill="FFFFFF"/>
          </w:tcPr>
          <w:p w:rsidR="005768B4" w:rsidRPr="00DE66A5" w:rsidRDefault="005768B4" w:rsidP="00967EAE">
            <w:pPr>
              <w:rPr>
                <w:b/>
                <w:bCs/>
                <w:sz w:val="20"/>
                <w:szCs w:val="20"/>
              </w:rPr>
            </w:pPr>
            <w:r w:rsidRPr="00DE66A5">
              <w:rPr>
                <w:b/>
                <w:bCs/>
                <w:sz w:val="20"/>
                <w:szCs w:val="20"/>
              </w:rPr>
              <w:t>A266 Sprinkler to Drip Irrigation, Field Vegetable</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Measure Description: </w:t>
            </w:r>
          </w:p>
        </w:tc>
        <w:tc>
          <w:tcPr>
            <w:tcW w:w="5372" w:type="dxa"/>
            <w:shd w:val="pct5" w:color="000000" w:fill="FFFFFF"/>
          </w:tcPr>
          <w:p w:rsidR="005768B4" w:rsidRPr="00DE66A5" w:rsidRDefault="005768B4" w:rsidP="00967EAE">
            <w:pPr>
              <w:rPr>
                <w:sz w:val="20"/>
                <w:szCs w:val="20"/>
              </w:rPr>
            </w:pPr>
            <w:r w:rsidRPr="00DE66A5">
              <w:rPr>
                <w:sz w:val="20"/>
                <w:szCs w:val="20"/>
              </w:rPr>
              <w:t>This measure replaces high pressure sprinkler irrigation with micro (or drip) irrigation system.</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 xml:space="preserve">Energy Impact Common Units: </w:t>
            </w:r>
          </w:p>
        </w:tc>
        <w:tc>
          <w:tcPr>
            <w:tcW w:w="5372" w:type="dxa"/>
            <w:shd w:val="pct20" w:color="000000" w:fill="FFFFFF"/>
          </w:tcPr>
          <w:p w:rsidR="005768B4" w:rsidRPr="00DE66A5" w:rsidRDefault="005768B4" w:rsidP="00967EAE">
            <w:pPr>
              <w:rPr>
                <w:sz w:val="20"/>
                <w:szCs w:val="20"/>
              </w:rPr>
            </w:pPr>
            <w:r w:rsidRPr="00DE66A5">
              <w:rPr>
                <w:sz w:val="20"/>
                <w:szCs w:val="20"/>
              </w:rPr>
              <w:t xml:space="preserve">Per Acre </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Base Case Description:</w:t>
            </w:r>
          </w:p>
        </w:tc>
        <w:tc>
          <w:tcPr>
            <w:tcW w:w="5372" w:type="dxa"/>
            <w:shd w:val="pct5" w:color="000000" w:fill="FFFFFF"/>
          </w:tcPr>
          <w:p w:rsidR="005768B4" w:rsidRPr="00DE66A5" w:rsidRDefault="005768B4" w:rsidP="00967EAE">
            <w:pPr>
              <w:rPr>
                <w:sz w:val="20"/>
                <w:szCs w:val="20"/>
              </w:rPr>
            </w:pPr>
            <w:r w:rsidRPr="00DE66A5">
              <w:rPr>
                <w:sz w:val="20"/>
                <w:szCs w:val="20"/>
              </w:rPr>
              <w:t>Source:  DEER 2005 - D03-972, D03-973</w:t>
            </w:r>
          </w:p>
          <w:p w:rsidR="005768B4" w:rsidRPr="00DE66A5" w:rsidRDefault="005768B4" w:rsidP="00967EAE">
            <w:pPr>
              <w:rPr>
                <w:sz w:val="20"/>
                <w:szCs w:val="20"/>
              </w:rPr>
            </w:pPr>
            <w:r w:rsidRPr="00DE66A5">
              <w:rPr>
                <w:sz w:val="20"/>
                <w:szCs w:val="20"/>
              </w:rPr>
              <w:t xml:space="preserve">High-pressure, impact- type sprinkler irrigation (50 psi or higher operating pressure).  </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 xml:space="preserve">Base Case Energy Consumption: </w:t>
            </w:r>
          </w:p>
        </w:tc>
        <w:tc>
          <w:tcPr>
            <w:tcW w:w="5372" w:type="dxa"/>
            <w:shd w:val="pct20" w:color="000000" w:fill="FFFFFF"/>
          </w:tcPr>
          <w:p w:rsidR="005768B4" w:rsidRPr="00DE66A5" w:rsidRDefault="00A47B74" w:rsidP="00967EAE">
            <w:pPr>
              <w:rPr>
                <w:sz w:val="20"/>
                <w:szCs w:val="20"/>
              </w:rPr>
            </w:pPr>
            <w:r>
              <w:rPr>
                <w:sz w:val="20"/>
                <w:szCs w:val="20"/>
              </w:rPr>
              <w:t>Varies.</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Measure Energy Consumption:</w:t>
            </w:r>
          </w:p>
        </w:tc>
        <w:tc>
          <w:tcPr>
            <w:tcW w:w="5372" w:type="dxa"/>
            <w:shd w:val="pct5" w:color="000000" w:fill="FFFFFF"/>
          </w:tcPr>
          <w:p w:rsidR="005768B4" w:rsidRPr="00DE66A5" w:rsidRDefault="00A47B74" w:rsidP="00967EAE">
            <w:pPr>
              <w:rPr>
                <w:sz w:val="20"/>
                <w:szCs w:val="20"/>
              </w:rPr>
            </w:pPr>
            <w:r>
              <w:rPr>
                <w:sz w:val="20"/>
                <w:szCs w:val="20"/>
              </w:rPr>
              <w:t>Varies.</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Energy Savings (Base Case – Measure)</w:t>
            </w:r>
          </w:p>
        </w:tc>
        <w:tc>
          <w:tcPr>
            <w:tcW w:w="5372" w:type="dxa"/>
            <w:shd w:val="pct20" w:color="000000" w:fill="FFFFFF"/>
          </w:tcPr>
          <w:p w:rsidR="00776F1D" w:rsidRDefault="00776F1D" w:rsidP="007F6074">
            <w:pPr>
              <w:rPr>
                <w:sz w:val="20"/>
                <w:szCs w:val="20"/>
              </w:rPr>
            </w:pPr>
            <w:r>
              <w:rPr>
                <w:sz w:val="20"/>
                <w:szCs w:val="20"/>
              </w:rPr>
              <w:t>Varies.</w:t>
            </w:r>
          </w:p>
          <w:p w:rsidR="005768B4" w:rsidRPr="00DE66A5" w:rsidRDefault="005768B4" w:rsidP="007F6074">
            <w:pPr>
              <w:rPr>
                <w:sz w:val="20"/>
                <w:szCs w:val="20"/>
              </w:rPr>
            </w:pPr>
            <w:r w:rsidRPr="00DE66A5">
              <w:rPr>
                <w:sz w:val="20"/>
                <w:szCs w:val="20"/>
              </w:rPr>
              <w:t>Source:  DEER 2005 - D03-972, D03-973</w:t>
            </w:r>
          </w:p>
          <w:p w:rsidR="005768B4" w:rsidRPr="00DE66A5" w:rsidRDefault="005768B4" w:rsidP="00967EAE">
            <w:pPr>
              <w:rPr>
                <w:sz w:val="20"/>
                <w:szCs w:val="20"/>
              </w:rPr>
            </w:pPr>
            <w:r w:rsidRPr="00DE66A5">
              <w:rPr>
                <w:sz w:val="20"/>
                <w:szCs w:val="20"/>
              </w:rPr>
              <w:t xml:space="preserve">The energy savings depends on climate zone. </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Costs Common Units: </w:t>
            </w:r>
          </w:p>
        </w:tc>
        <w:tc>
          <w:tcPr>
            <w:tcW w:w="5372" w:type="dxa"/>
            <w:shd w:val="pct5" w:color="000000" w:fill="FFFFFF"/>
          </w:tcPr>
          <w:p w:rsidR="005768B4" w:rsidRPr="00DE66A5" w:rsidRDefault="005768B4" w:rsidP="001033ED">
            <w:pPr>
              <w:rPr>
                <w:sz w:val="20"/>
                <w:szCs w:val="20"/>
              </w:rPr>
            </w:pPr>
            <w:r w:rsidRPr="00DE66A5">
              <w:rPr>
                <w:sz w:val="20"/>
                <w:szCs w:val="20"/>
              </w:rPr>
              <w:t xml:space="preserve">Per Acre </w:t>
            </w:r>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Base Case Equipment Cost ($/unit):</w:t>
            </w:r>
          </w:p>
        </w:tc>
        <w:tc>
          <w:tcPr>
            <w:tcW w:w="5372" w:type="dxa"/>
            <w:shd w:val="pct20" w:color="000000" w:fill="FFFFFF"/>
          </w:tcPr>
          <w:p w:rsidR="005768B4" w:rsidRDefault="00776F1D" w:rsidP="00967EAE">
            <w:pPr>
              <w:rPr>
                <w:sz w:val="20"/>
                <w:szCs w:val="20"/>
              </w:rPr>
            </w:pPr>
            <w:r>
              <w:rPr>
                <w:sz w:val="20"/>
                <w:szCs w:val="20"/>
              </w:rPr>
              <w:t>$</w:t>
            </w:r>
            <w:r w:rsidR="009B1CEE">
              <w:rPr>
                <w:sz w:val="20"/>
                <w:szCs w:val="20"/>
              </w:rPr>
              <w:t>87</w:t>
            </w:r>
            <w:r>
              <w:rPr>
                <w:sz w:val="20"/>
                <w:szCs w:val="20"/>
              </w:rPr>
              <w:t>/acre</w:t>
            </w:r>
          </w:p>
          <w:p w:rsidR="00776F1D" w:rsidRPr="00DE66A5" w:rsidRDefault="00776F1D" w:rsidP="00967EAE">
            <w:pPr>
              <w:rPr>
                <w:sz w:val="20"/>
                <w:szCs w:val="20"/>
              </w:rPr>
            </w:pPr>
            <w:r>
              <w:rPr>
                <w:sz w:val="20"/>
                <w:szCs w:val="20"/>
              </w:rPr>
              <w:t>Source:  Sample Costs to Produce and Harvest Romaine Hearts. UC Cooperative Extension – Agricultural Issues Center. 2015</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Measure Equipment Cost ($/unit): </w:t>
            </w:r>
          </w:p>
        </w:tc>
        <w:tc>
          <w:tcPr>
            <w:tcW w:w="5372" w:type="dxa"/>
            <w:shd w:val="pct5" w:color="000000" w:fill="FFFFFF"/>
          </w:tcPr>
          <w:p w:rsidR="005768B4" w:rsidRDefault="00776F1D" w:rsidP="00967EAE">
            <w:pPr>
              <w:rPr>
                <w:sz w:val="20"/>
                <w:szCs w:val="20"/>
              </w:rPr>
            </w:pPr>
            <w:r>
              <w:rPr>
                <w:sz w:val="20"/>
                <w:szCs w:val="20"/>
              </w:rPr>
              <w:t>$285/acre</w:t>
            </w:r>
          </w:p>
          <w:p w:rsidR="00776F1D" w:rsidRPr="00DE66A5" w:rsidRDefault="00776F1D" w:rsidP="00967EAE">
            <w:pPr>
              <w:rPr>
                <w:sz w:val="20"/>
                <w:szCs w:val="20"/>
              </w:rPr>
            </w:pPr>
            <w:r>
              <w:rPr>
                <w:sz w:val="20"/>
                <w:szCs w:val="20"/>
              </w:rPr>
              <w:t>Source:  Sample Costs to Produce and Harvest Romaine Hearts. UC Cooperative Extension – Agricultural Issues Center. 2015</w:t>
            </w:r>
          </w:p>
        </w:tc>
      </w:tr>
      <w:tr w:rsidR="005768B4" w:rsidRPr="00DE66A5" w:rsidTr="005768B4">
        <w:trPr>
          <w:trHeight w:val="465"/>
        </w:trPr>
        <w:tc>
          <w:tcPr>
            <w:tcW w:w="3376" w:type="dxa"/>
            <w:shd w:val="pct20" w:color="000000" w:fill="FFFFFF"/>
          </w:tcPr>
          <w:p w:rsidR="005768B4" w:rsidRPr="00DE66A5" w:rsidRDefault="005768B4" w:rsidP="00967EAE">
            <w:pPr>
              <w:rPr>
                <w:b/>
              </w:rPr>
            </w:pPr>
            <w:bookmarkStart w:id="3" w:name="OLE_LINK1"/>
            <w:r w:rsidRPr="00DE66A5">
              <w:rPr>
                <w:b/>
              </w:rPr>
              <w:t xml:space="preserve">Incremental </w:t>
            </w:r>
            <w:r w:rsidR="009B1CEE" w:rsidRPr="00DE66A5">
              <w:rPr>
                <w:b/>
              </w:rPr>
              <w:t xml:space="preserve">Measure </w:t>
            </w:r>
            <w:r w:rsidRPr="00DE66A5">
              <w:rPr>
                <w:b/>
              </w:rPr>
              <w:t xml:space="preserve">Cost ($/unit): </w:t>
            </w:r>
            <w:bookmarkEnd w:id="3"/>
          </w:p>
        </w:tc>
        <w:tc>
          <w:tcPr>
            <w:tcW w:w="5372" w:type="dxa"/>
            <w:shd w:val="pct20" w:color="000000" w:fill="FFFFFF"/>
          </w:tcPr>
          <w:p w:rsidR="00776F1D" w:rsidRDefault="009B1CEE" w:rsidP="00776F1D">
            <w:pPr>
              <w:rPr>
                <w:sz w:val="20"/>
                <w:szCs w:val="20"/>
              </w:rPr>
            </w:pPr>
            <w:r>
              <w:rPr>
                <w:sz w:val="20"/>
                <w:szCs w:val="20"/>
              </w:rPr>
              <w:t>$280</w:t>
            </w:r>
            <w:r w:rsidR="00776F1D">
              <w:rPr>
                <w:sz w:val="20"/>
                <w:szCs w:val="20"/>
              </w:rPr>
              <w:t>/acre</w:t>
            </w:r>
          </w:p>
          <w:p w:rsidR="005768B4" w:rsidRPr="00DE66A5" w:rsidRDefault="00776F1D" w:rsidP="00776F1D">
            <w:pPr>
              <w:rPr>
                <w:sz w:val="20"/>
                <w:szCs w:val="20"/>
              </w:rPr>
            </w:pPr>
            <w:r>
              <w:rPr>
                <w:sz w:val="20"/>
                <w:szCs w:val="20"/>
              </w:rPr>
              <w:t>Source:  Sample Costs to Produce and Harvest Romaine Hearts. UC Cooperative Extension – Agricultural Issues Center. 2015</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Effective Useful Life (years): </w:t>
            </w:r>
          </w:p>
        </w:tc>
        <w:tc>
          <w:tcPr>
            <w:tcW w:w="5372" w:type="dxa"/>
            <w:shd w:val="pct5" w:color="000000" w:fill="FFFFFF"/>
          </w:tcPr>
          <w:p w:rsidR="005768B4" w:rsidRPr="00DE66A5" w:rsidRDefault="0064506D" w:rsidP="00967EAE">
            <w:pPr>
              <w:rPr>
                <w:sz w:val="20"/>
                <w:szCs w:val="20"/>
              </w:rPr>
            </w:pPr>
            <w:r>
              <w:rPr>
                <w:sz w:val="20"/>
                <w:szCs w:val="20"/>
              </w:rPr>
              <w:t>Source:  DEER 2016</w:t>
            </w:r>
          </w:p>
          <w:p w:rsidR="005768B4" w:rsidRPr="00DE66A5" w:rsidRDefault="005768B4" w:rsidP="0064506D">
            <w:pPr>
              <w:rPr>
                <w:sz w:val="20"/>
                <w:szCs w:val="20"/>
              </w:rPr>
            </w:pPr>
            <w:r w:rsidRPr="00DE66A5">
              <w:rPr>
                <w:sz w:val="20"/>
                <w:szCs w:val="20"/>
              </w:rPr>
              <w:t>20 years</w:t>
            </w:r>
            <w:r w:rsidR="0064506D">
              <w:rPr>
                <w:sz w:val="20"/>
                <w:szCs w:val="20"/>
              </w:rPr>
              <w:t xml:space="preserve">, </w:t>
            </w:r>
            <w:proofErr w:type="spellStart"/>
            <w:r w:rsidR="0064506D" w:rsidRPr="0064506D">
              <w:rPr>
                <w:sz w:val="20"/>
                <w:szCs w:val="20"/>
              </w:rPr>
              <w:t>Agr-DripIrr</w:t>
            </w:r>
            <w:proofErr w:type="spellEnd"/>
          </w:p>
        </w:tc>
      </w:tr>
      <w:tr w:rsidR="005768B4" w:rsidRPr="00DE66A5" w:rsidTr="005768B4">
        <w:trPr>
          <w:trHeight w:val="465"/>
        </w:trPr>
        <w:tc>
          <w:tcPr>
            <w:tcW w:w="3376" w:type="dxa"/>
            <w:shd w:val="pct20" w:color="000000" w:fill="FFFFFF"/>
          </w:tcPr>
          <w:p w:rsidR="005768B4" w:rsidRPr="00DE66A5" w:rsidRDefault="005768B4" w:rsidP="00967EAE">
            <w:pPr>
              <w:rPr>
                <w:b/>
              </w:rPr>
            </w:pPr>
            <w:r w:rsidRPr="00DE66A5">
              <w:rPr>
                <w:b/>
              </w:rPr>
              <w:t>Program Type:</w:t>
            </w:r>
          </w:p>
        </w:tc>
        <w:tc>
          <w:tcPr>
            <w:tcW w:w="5372" w:type="dxa"/>
            <w:shd w:val="pct20" w:color="000000" w:fill="FFFFFF"/>
          </w:tcPr>
          <w:p w:rsidR="005768B4" w:rsidRPr="00DE66A5" w:rsidRDefault="005768B4" w:rsidP="00967EAE">
            <w:pPr>
              <w:rPr>
                <w:sz w:val="20"/>
                <w:szCs w:val="20"/>
              </w:rPr>
            </w:pPr>
            <w:r>
              <w:rPr>
                <w:sz w:val="20"/>
                <w:szCs w:val="20"/>
              </w:rPr>
              <w:t>Replace on Burnout (ROB)</w:t>
            </w:r>
          </w:p>
        </w:tc>
      </w:tr>
      <w:tr w:rsidR="005768B4" w:rsidRPr="00DE66A5" w:rsidTr="005768B4">
        <w:trPr>
          <w:trHeight w:val="465"/>
        </w:trPr>
        <w:tc>
          <w:tcPr>
            <w:tcW w:w="3376" w:type="dxa"/>
            <w:shd w:val="pct5" w:color="000000" w:fill="FFFFFF"/>
          </w:tcPr>
          <w:p w:rsidR="005768B4" w:rsidRPr="00DE66A5" w:rsidRDefault="005768B4" w:rsidP="00967EAE">
            <w:pPr>
              <w:rPr>
                <w:b/>
              </w:rPr>
            </w:pPr>
            <w:r w:rsidRPr="00DE66A5">
              <w:rPr>
                <w:b/>
              </w:rPr>
              <w:t xml:space="preserve">Net-to-Gross Ratios: </w:t>
            </w:r>
          </w:p>
        </w:tc>
        <w:tc>
          <w:tcPr>
            <w:tcW w:w="5372" w:type="dxa"/>
            <w:shd w:val="pct5" w:color="000000" w:fill="FFFFFF"/>
          </w:tcPr>
          <w:p w:rsidR="005768B4" w:rsidRPr="00C5610A" w:rsidRDefault="005768B4" w:rsidP="007E7722">
            <w:pPr>
              <w:rPr>
                <w:sz w:val="20"/>
                <w:szCs w:val="20"/>
              </w:rPr>
            </w:pPr>
            <w:r w:rsidRPr="00C5610A">
              <w:rPr>
                <w:sz w:val="20"/>
                <w:szCs w:val="20"/>
              </w:rPr>
              <w:t>NTGR=</w:t>
            </w:r>
            <w:r>
              <w:rPr>
                <w:sz w:val="20"/>
                <w:szCs w:val="20"/>
              </w:rPr>
              <w:t>0.6</w:t>
            </w:r>
            <w:r w:rsidR="0064506D">
              <w:rPr>
                <w:sz w:val="20"/>
                <w:szCs w:val="20"/>
              </w:rPr>
              <w:t xml:space="preserve">, </w:t>
            </w:r>
            <w:proofErr w:type="spellStart"/>
            <w:r w:rsidR="0064506D" w:rsidRPr="0064506D">
              <w:rPr>
                <w:sz w:val="20"/>
                <w:szCs w:val="20"/>
              </w:rPr>
              <w:t>Agric</w:t>
            </w:r>
            <w:proofErr w:type="spellEnd"/>
            <w:r w:rsidR="0064506D" w:rsidRPr="0064506D">
              <w:rPr>
                <w:sz w:val="20"/>
                <w:szCs w:val="20"/>
              </w:rPr>
              <w:t>-Default&gt;2yrs</w:t>
            </w:r>
          </w:p>
          <w:p w:rsidR="005768B4" w:rsidRPr="00DE66A5" w:rsidRDefault="005768B4" w:rsidP="0064506D">
            <w:pPr>
              <w:rPr>
                <w:sz w:val="20"/>
                <w:szCs w:val="20"/>
              </w:rPr>
            </w:pPr>
            <w:r w:rsidRPr="00C5610A">
              <w:rPr>
                <w:sz w:val="20"/>
                <w:szCs w:val="20"/>
              </w:rPr>
              <w:t xml:space="preserve">Source:  </w:t>
            </w:r>
            <w:bookmarkStart w:id="4" w:name="OLE_LINK2"/>
            <w:bookmarkStart w:id="5" w:name="OLE_LINK3"/>
            <w:r w:rsidRPr="00C5610A">
              <w:rPr>
                <w:sz w:val="20"/>
                <w:szCs w:val="20"/>
              </w:rPr>
              <w:t xml:space="preserve">DEER </w:t>
            </w:r>
            <w:bookmarkEnd w:id="4"/>
            <w:bookmarkEnd w:id="5"/>
            <w:r>
              <w:rPr>
                <w:sz w:val="20"/>
                <w:szCs w:val="20"/>
              </w:rPr>
              <w:t>201</w:t>
            </w:r>
            <w:r w:rsidR="0064506D">
              <w:rPr>
                <w:sz w:val="20"/>
                <w:szCs w:val="20"/>
              </w:rPr>
              <w:t>6</w:t>
            </w:r>
          </w:p>
        </w:tc>
      </w:tr>
    </w:tbl>
    <w:p w:rsidR="00967EAE" w:rsidRPr="005A4552" w:rsidRDefault="00967EAE" w:rsidP="00967EAE">
      <w:pPr>
        <w:sectPr w:rsidR="00967EAE" w:rsidRPr="005A4552" w:rsidSect="00CA023C">
          <w:footerReference w:type="even" r:id="rId12"/>
          <w:footerReference w:type="default" r:id="rId13"/>
          <w:footerReference w:type="first" r:id="rId14"/>
          <w:footnotePr>
            <w:pos w:val="beneathText"/>
          </w:footnotePr>
          <w:endnotePr>
            <w:numFmt w:val="decimal"/>
          </w:endnotePr>
          <w:pgSz w:w="12240" w:h="15840"/>
          <w:pgMar w:top="1440" w:right="1440" w:bottom="1440" w:left="1440" w:header="720" w:footer="720" w:gutter="0"/>
          <w:pgNumType w:fmt="lowerRoman" w:start="1"/>
          <w:cols w:space="720"/>
          <w:titlePg/>
          <w:docGrid w:linePitch="360"/>
        </w:sectPr>
      </w:pPr>
    </w:p>
    <w:p w:rsidR="00523BAD" w:rsidRPr="00523BAD" w:rsidRDefault="00523BAD">
      <w:pPr>
        <w:tabs>
          <w:tab w:val="left" w:pos="-52"/>
          <w:tab w:val="left" w:pos="1200"/>
          <w:tab w:val="left" w:pos="4968"/>
          <w:tab w:val="left" w:pos="6048"/>
          <w:tab w:val="left" w:pos="7128"/>
          <w:tab w:val="left" w:pos="8208"/>
          <w:tab w:val="left" w:pos="9288"/>
          <w:tab w:val="left" w:pos="10368"/>
          <w:tab w:val="left" w:pos="11808"/>
          <w:tab w:val="left" w:pos="12888"/>
        </w:tabs>
        <w:ind w:left="-864"/>
        <w:rPr>
          <w:b/>
          <w:bCs/>
          <w:color w:val="FFFFFF"/>
          <w:sz w:val="16"/>
          <w:szCs w:val="16"/>
        </w:rPr>
      </w:pPr>
      <w:r w:rsidRPr="00523BAD">
        <w:rPr>
          <w:b/>
          <w:bCs/>
          <w:color w:val="FFFFFF"/>
          <w:sz w:val="16"/>
          <w:szCs w:val="16"/>
        </w:rPr>
        <w:lastRenderedPageBreak/>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r w:rsidRPr="00523BAD">
        <w:rPr>
          <w:b/>
          <w:bCs/>
          <w:color w:val="FFFFFF"/>
          <w:sz w:val="16"/>
          <w:szCs w:val="16"/>
        </w:rPr>
        <w:tab/>
      </w:r>
    </w:p>
    <w:p w:rsidR="00967EAE" w:rsidRDefault="00967EAE">
      <w:pPr>
        <w:pStyle w:val="Heading1"/>
      </w:pPr>
      <w:bookmarkStart w:id="6" w:name="_Toc185161313"/>
      <w:bookmarkStart w:id="7" w:name="_Toc451525421"/>
      <w:r>
        <w:t>Document Revision History</w:t>
      </w:r>
      <w:bookmarkEnd w:id="6"/>
      <w:bookmarkEnd w:id="7"/>
    </w:p>
    <w:p w:rsidR="005768B4" w:rsidRPr="005768B4" w:rsidRDefault="005768B4" w:rsidP="005768B4"/>
    <w:p w:rsidR="00967EAE" w:rsidRPr="00713071" w:rsidRDefault="00713071" w:rsidP="00713071">
      <w:pPr>
        <w:tabs>
          <w:tab w:val="left" w:pos="180"/>
          <w:tab w:val="left" w:pos="1800"/>
          <w:tab w:val="left" w:pos="3780"/>
          <w:tab w:val="left" w:pos="6840"/>
        </w:tabs>
        <w:rPr>
          <w:b/>
        </w:rPr>
      </w:pPr>
      <w:r>
        <w:rPr>
          <w:b/>
        </w:rPr>
        <w:tab/>
        <w:t>Revision #</w:t>
      </w:r>
      <w:r>
        <w:rPr>
          <w:b/>
        </w:rPr>
        <w:tab/>
        <w:t>Date</w:t>
      </w:r>
      <w:r>
        <w:rPr>
          <w:b/>
        </w:rPr>
        <w:tab/>
        <w:t>Description</w:t>
      </w:r>
      <w:r>
        <w:rPr>
          <w:b/>
        </w:rPr>
        <w:tab/>
      </w:r>
      <w:r w:rsidR="00967EAE" w:rsidRPr="00713071">
        <w:rPr>
          <w:b/>
        </w:rPr>
        <w:t>Author (Company)</w:t>
      </w:r>
    </w:p>
    <w:tbl>
      <w:tblPr>
        <w:tblW w:w="4944" w:type="pct"/>
        <w:jc w:val="center"/>
        <w:tblInd w:w="108" w:type="dxa"/>
        <w:tblBorders>
          <w:insideH w:val="single" w:sz="18" w:space="0" w:color="FFFFFF"/>
          <w:insideV w:val="single" w:sz="18" w:space="0" w:color="FFFFFF"/>
        </w:tblBorders>
        <w:tblLook w:val="01E0" w:firstRow="1" w:lastRow="1" w:firstColumn="1" w:lastColumn="1" w:noHBand="0" w:noVBand="0"/>
      </w:tblPr>
      <w:tblGrid>
        <w:gridCol w:w="1495"/>
        <w:gridCol w:w="1621"/>
        <w:gridCol w:w="3149"/>
        <w:gridCol w:w="3204"/>
      </w:tblGrid>
      <w:tr w:rsidR="00967EAE" w:rsidRPr="00713071" w:rsidTr="00713071">
        <w:trPr>
          <w:trHeight w:val="464"/>
          <w:jc w:val="center"/>
        </w:trPr>
        <w:tc>
          <w:tcPr>
            <w:tcW w:w="789" w:type="pct"/>
            <w:shd w:val="pct20" w:color="000000" w:fill="FFFFFF"/>
            <w:vAlign w:val="center"/>
          </w:tcPr>
          <w:p w:rsidR="00967EAE" w:rsidRPr="00713071" w:rsidRDefault="00967EAE" w:rsidP="00713071">
            <w:pPr>
              <w:jc w:val="center"/>
              <w:rPr>
                <w:b/>
                <w:sz w:val="22"/>
                <w:szCs w:val="22"/>
              </w:rPr>
            </w:pPr>
            <w:r w:rsidRPr="00713071">
              <w:rPr>
                <w:b/>
                <w:sz w:val="22"/>
                <w:szCs w:val="22"/>
              </w:rPr>
              <w:t>Revision 0</w:t>
            </w:r>
          </w:p>
        </w:tc>
        <w:tc>
          <w:tcPr>
            <w:tcW w:w="856" w:type="pct"/>
            <w:shd w:val="pct20" w:color="000000" w:fill="FFFFFF"/>
            <w:vAlign w:val="center"/>
          </w:tcPr>
          <w:p w:rsidR="00967EAE" w:rsidRPr="00713071" w:rsidRDefault="008A2007" w:rsidP="00713071">
            <w:pPr>
              <w:jc w:val="center"/>
              <w:rPr>
                <w:b/>
                <w:sz w:val="22"/>
                <w:szCs w:val="22"/>
              </w:rPr>
            </w:pPr>
            <w:r w:rsidRPr="00713071">
              <w:rPr>
                <w:b/>
                <w:sz w:val="22"/>
                <w:szCs w:val="22"/>
              </w:rPr>
              <w:t>03/12/08</w:t>
            </w:r>
          </w:p>
        </w:tc>
        <w:tc>
          <w:tcPr>
            <w:tcW w:w="1663" w:type="pct"/>
            <w:shd w:val="pct20" w:color="000000" w:fill="FFFFFF"/>
          </w:tcPr>
          <w:p w:rsidR="008A2007" w:rsidRPr="00713071" w:rsidRDefault="008A2007" w:rsidP="00713071">
            <w:pPr>
              <w:rPr>
                <w:b/>
                <w:sz w:val="22"/>
                <w:szCs w:val="22"/>
              </w:rPr>
            </w:pPr>
            <w:r w:rsidRPr="00713071">
              <w:rPr>
                <w:b/>
                <w:sz w:val="22"/>
                <w:szCs w:val="22"/>
              </w:rPr>
              <w:t xml:space="preserve">Original </w:t>
            </w:r>
            <w:proofErr w:type="spellStart"/>
            <w:r w:rsidRPr="00713071">
              <w:rPr>
                <w:b/>
                <w:sz w:val="22"/>
                <w:szCs w:val="22"/>
              </w:rPr>
              <w:t>workpaper</w:t>
            </w:r>
            <w:proofErr w:type="spellEnd"/>
            <w:r w:rsidRPr="00713071">
              <w:rPr>
                <w:b/>
                <w:sz w:val="22"/>
                <w:szCs w:val="22"/>
              </w:rPr>
              <w:t>:</w:t>
            </w:r>
          </w:p>
          <w:p w:rsidR="00967EAE" w:rsidRPr="00713071" w:rsidRDefault="008A2007" w:rsidP="00713071">
            <w:pPr>
              <w:rPr>
                <w:b/>
                <w:sz w:val="22"/>
                <w:szCs w:val="22"/>
              </w:rPr>
            </w:pPr>
            <w:r w:rsidRPr="00713071">
              <w:rPr>
                <w:b/>
                <w:sz w:val="22"/>
                <w:szCs w:val="22"/>
              </w:rPr>
              <w:t xml:space="preserve">Sprinkler to Drip Irrigation </w:t>
            </w:r>
            <w:r w:rsidR="00D60B3F" w:rsidRPr="00713071">
              <w:rPr>
                <w:b/>
                <w:sz w:val="22"/>
                <w:szCs w:val="22"/>
              </w:rPr>
              <w:t>PGE</w:t>
            </w:r>
            <w:r w:rsidR="00695A57" w:rsidRPr="00713071">
              <w:rPr>
                <w:b/>
                <w:sz w:val="22"/>
                <w:szCs w:val="22"/>
              </w:rPr>
              <w:t xml:space="preserve">CO </w:t>
            </w:r>
            <w:r w:rsidR="00D60B3F" w:rsidRPr="00713071">
              <w:rPr>
                <w:b/>
                <w:sz w:val="22"/>
                <w:szCs w:val="22"/>
              </w:rPr>
              <w:t>AGR111 R0</w:t>
            </w:r>
            <w:r w:rsidR="00A77796" w:rsidRPr="00713071">
              <w:rPr>
                <w:b/>
                <w:sz w:val="22"/>
                <w:szCs w:val="22"/>
              </w:rPr>
              <w:t>.doc</w:t>
            </w:r>
          </w:p>
        </w:tc>
        <w:tc>
          <w:tcPr>
            <w:tcW w:w="1692" w:type="pct"/>
            <w:shd w:val="pct20" w:color="000000" w:fill="FFFFFF"/>
            <w:vAlign w:val="center"/>
          </w:tcPr>
          <w:p w:rsidR="00967EAE" w:rsidRPr="00713071" w:rsidRDefault="00EF0F5B" w:rsidP="00713071">
            <w:pPr>
              <w:jc w:val="center"/>
              <w:rPr>
                <w:b/>
                <w:bCs/>
                <w:sz w:val="22"/>
                <w:szCs w:val="22"/>
              </w:rPr>
            </w:pPr>
            <w:r w:rsidRPr="00713071">
              <w:rPr>
                <w:b/>
                <w:bCs/>
                <w:sz w:val="22"/>
                <w:szCs w:val="22"/>
              </w:rPr>
              <w:t>Julia Thompson</w:t>
            </w:r>
            <w:r w:rsidR="00695A57" w:rsidRPr="00713071">
              <w:rPr>
                <w:b/>
                <w:bCs/>
                <w:sz w:val="22"/>
                <w:szCs w:val="22"/>
              </w:rPr>
              <w:t xml:space="preserve"> and Karen </w:t>
            </w:r>
            <w:proofErr w:type="spellStart"/>
            <w:r w:rsidR="00695A57" w:rsidRPr="00713071">
              <w:rPr>
                <w:b/>
                <w:bCs/>
                <w:sz w:val="22"/>
                <w:szCs w:val="22"/>
              </w:rPr>
              <w:t>Maoz</w:t>
            </w:r>
            <w:proofErr w:type="spellEnd"/>
            <w:r w:rsidRPr="00713071">
              <w:rPr>
                <w:b/>
                <w:bCs/>
                <w:sz w:val="22"/>
                <w:szCs w:val="22"/>
              </w:rPr>
              <w:t xml:space="preserve"> (</w:t>
            </w:r>
            <w:proofErr w:type="spellStart"/>
            <w:r w:rsidR="00523BAD" w:rsidRPr="00713071">
              <w:rPr>
                <w:b/>
                <w:bCs/>
                <w:sz w:val="22"/>
                <w:szCs w:val="22"/>
              </w:rPr>
              <w:t>Kema</w:t>
            </w:r>
            <w:proofErr w:type="spellEnd"/>
            <w:r w:rsidR="00523BAD" w:rsidRPr="00713071">
              <w:rPr>
                <w:b/>
                <w:bCs/>
                <w:sz w:val="22"/>
                <w:szCs w:val="22"/>
              </w:rPr>
              <w:t xml:space="preserve"> Services, Inc.</w:t>
            </w:r>
            <w:r w:rsidRPr="00713071">
              <w:rPr>
                <w:b/>
                <w:bCs/>
                <w:sz w:val="22"/>
                <w:szCs w:val="22"/>
              </w:rPr>
              <w:t>)</w:t>
            </w:r>
          </w:p>
        </w:tc>
      </w:tr>
      <w:tr w:rsidR="00967EAE" w:rsidRPr="00713071" w:rsidTr="00713071">
        <w:trPr>
          <w:trHeight w:val="464"/>
          <w:jc w:val="center"/>
        </w:trPr>
        <w:tc>
          <w:tcPr>
            <w:tcW w:w="789" w:type="pct"/>
            <w:shd w:val="pct5" w:color="000000" w:fill="FFFFFF"/>
            <w:vAlign w:val="center"/>
          </w:tcPr>
          <w:p w:rsidR="00967EAE" w:rsidRPr="00713071" w:rsidRDefault="00713071" w:rsidP="00713071">
            <w:pPr>
              <w:jc w:val="center"/>
              <w:rPr>
                <w:b/>
                <w:sz w:val="22"/>
                <w:szCs w:val="22"/>
              </w:rPr>
            </w:pPr>
            <w:r w:rsidRPr="00713071">
              <w:rPr>
                <w:b/>
                <w:sz w:val="22"/>
                <w:szCs w:val="22"/>
              </w:rPr>
              <w:t xml:space="preserve">Revision </w:t>
            </w:r>
            <w:r w:rsidR="00E23472">
              <w:rPr>
                <w:b/>
                <w:sz w:val="22"/>
                <w:szCs w:val="22"/>
              </w:rPr>
              <w:t>1</w:t>
            </w:r>
          </w:p>
        </w:tc>
        <w:tc>
          <w:tcPr>
            <w:tcW w:w="856" w:type="pct"/>
            <w:shd w:val="pct5" w:color="000000" w:fill="FFFFFF"/>
            <w:vAlign w:val="center"/>
          </w:tcPr>
          <w:p w:rsidR="00967EAE" w:rsidRPr="00713071" w:rsidRDefault="0024169F" w:rsidP="00713071">
            <w:pPr>
              <w:jc w:val="center"/>
              <w:rPr>
                <w:b/>
                <w:sz w:val="22"/>
                <w:szCs w:val="22"/>
              </w:rPr>
            </w:pPr>
            <w:r>
              <w:rPr>
                <w:b/>
                <w:sz w:val="22"/>
                <w:szCs w:val="22"/>
              </w:rPr>
              <w:t>08/03</w:t>
            </w:r>
            <w:r w:rsidR="00E23472">
              <w:rPr>
                <w:b/>
                <w:sz w:val="22"/>
                <w:szCs w:val="22"/>
              </w:rPr>
              <w:t>/</w:t>
            </w:r>
            <w:r w:rsidR="00713071" w:rsidRPr="00713071">
              <w:rPr>
                <w:b/>
                <w:sz w:val="22"/>
                <w:szCs w:val="22"/>
              </w:rPr>
              <w:t>0</w:t>
            </w:r>
            <w:r w:rsidR="000D17BB">
              <w:rPr>
                <w:b/>
                <w:sz w:val="22"/>
                <w:szCs w:val="22"/>
              </w:rPr>
              <w:t>9</w:t>
            </w:r>
          </w:p>
        </w:tc>
        <w:tc>
          <w:tcPr>
            <w:tcW w:w="1663" w:type="pct"/>
            <w:shd w:val="pct5" w:color="000000" w:fill="FFFFFF"/>
          </w:tcPr>
          <w:p w:rsidR="00967EAE" w:rsidRPr="00713071" w:rsidRDefault="000B00AD" w:rsidP="000B00AD">
            <w:pPr>
              <w:rPr>
                <w:b/>
                <w:sz w:val="22"/>
                <w:szCs w:val="22"/>
              </w:rPr>
            </w:pPr>
            <w:r w:rsidRPr="00713071">
              <w:rPr>
                <w:b/>
                <w:sz w:val="22"/>
                <w:szCs w:val="22"/>
              </w:rPr>
              <w:t xml:space="preserve">Sprinkler to Drip Irrigation PGECO </w:t>
            </w:r>
            <w:r>
              <w:rPr>
                <w:b/>
                <w:sz w:val="22"/>
                <w:szCs w:val="22"/>
              </w:rPr>
              <w:t>AGR111 R1</w:t>
            </w:r>
            <w:r w:rsidRPr="00713071">
              <w:rPr>
                <w:b/>
                <w:sz w:val="22"/>
                <w:szCs w:val="22"/>
              </w:rPr>
              <w:t>.doc</w:t>
            </w:r>
          </w:p>
        </w:tc>
        <w:tc>
          <w:tcPr>
            <w:tcW w:w="1692" w:type="pct"/>
            <w:shd w:val="pct5" w:color="000000" w:fill="FFFFFF"/>
            <w:vAlign w:val="center"/>
          </w:tcPr>
          <w:p w:rsidR="00967EAE" w:rsidRPr="00713071" w:rsidRDefault="00E23472" w:rsidP="00713071">
            <w:pPr>
              <w:jc w:val="center"/>
              <w:rPr>
                <w:b/>
                <w:bCs/>
                <w:sz w:val="22"/>
                <w:szCs w:val="22"/>
              </w:rPr>
            </w:pPr>
            <w:r>
              <w:rPr>
                <w:b/>
                <w:bCs/>
                <w:sz w:val="22"/>
                <w:szCs w:val="22"/>
              </w:rPr>
              <w:t>Alina Zohrabian</w:t>
            </w:r>
            <w:r w:rsidR="00713071" w:rsidRPr="00713071">
              <w:rPr>
                <w:b/>
                <w:bCs/>
                <w:sz w:val="22"/>
                <w:szCs w:val="22"/>
              </w:rPr>
              <w:t xml:space="preserve"> (PG&amp;E)</w:t>
            </w:r>
          </w:p>
        </w:tc>
      </w:tr>
      <w:tr w:rsidR="006E6AA5" w:rsidRPr="00713071" w:rsidTr="00713071">
        <w:trPr>
          <w:trHeight w:val="464"/>
          <w:jc w:val="center"/>
        </w:trPr>
        <w:tc>
          <w:tcPr>
            <w:tcW w:w="789" w:type="pct"/>
            <w:shd w:val="pct20" w:color="000000" w:fill="FFFFFF"/>
            <w:vAlign w:val="center"/>
          </w:tcPr>
          <w:p w:rsidR="006E6AA5" w:rsidRPr="00713071" w:rsidRDefault="006E6AA5" w:rsidP="00F539ED">
            <w:pPr>
              <w:jc w:val="center"/>
              <w:rPr>
                <w:b/>
                <w:sz w:val="22"/>
                <w:szCs w:val="22"/>
              </w:rPr>
            </w:pPr>
            <w:r w:rsidRPr="00713071">
              <w:rPr>
                <w:b/>
                <w:sz w:val="22"/>
                <w:szCs w:val="22"/>
              </w:rPr>
              <w:t xml:space="preserve">Revision </w:t>
            </w:r>
            <w:r w:rsidR="00BD6CE7">
              <w:rPr>
                <w:b/>
                <w:sz w:val="22"/>
                <w:szCs w:val="22"/>
              </w:rPr>
              <w:t>2</w:t>
            </w:r>
          </w:p>
        </w:tc>
        <w:tc>
          <w:tcPr>
            <w:tcW w:w="856" w:type="pct"/>
            <w:shd w:val="pct20" w:color="000000" w:fill="FFFFFF"/>
            <w:vAlign w:val="center"/>
          </w:tcPr>
          <w:p w:rsidR="006E6AA5" w:rsidRPr="00713071" w:rsidRDefault="00001C97" w:rsidP="00F539ED">
            <w:pPr>
              <w:jc w:val="center"/>
              <w:rPr>
                <w:b/>
                <w:sz w:val="22"/>
                <w:szCs w:val="22"/>
              </w:rPr>
            </w:pPr>
            <w:r>
              <w:rPr>
                <w:b/>
                <w:sz w:val="22"/>
                <w:szCs w:val="22"/>
              </w:rPr>
              <w:t>03/04</w:t>
            </w:r>
            <w:r w:rsidR="006E6AA5">
              <w:rPr>
                <w:b/>
                <w:sz w:val="22"/>
                <w:szCs w:val="22"/>
              </w:rPr>
              <w:t>/</w:t>
            </w:r>
            <w:r>
              <w:rPr>
                <w:b/>
                <w:sz w:val="22"/>
                <w:szCs w:val="22"/>
              </w:rPr>
              <w:t>10</w:t>
            </w:r>
          </w:p>
        </w:tc>
        <w:tc>
          <w:tcPr>
            <w:tcW w:w="1663" w:type="pct"/>
            <w:shd w:val="pct20" w:color="000000" w:fill="FFFFFF"/>
          </w:tcPr>
          <w:p w:rsidR="006E6AA5" w:rsidRPr="00713071" w:rsidRDefault="006E6AA5" w:rsidP="00F539ED">
            <w:pPr>
              <w:rPr>
                <w:b/>
                <w:sz w:val="22"/>
                <w:szCs w:val="22"/>
              </w:rPr>
            </w:pPr>
            <w:r w:rsidRPr="00713071">
              <w:rPr>
                <w:b/>
                <w:sz w:val="22"/>
                <w:szCs w:val="22"/>
              </w:rPr>
              <w:t xml:space="preserve">Sprinkler to Drip Irrigation PGECO </w:t>
            </w:r>
            <w:r>
              <w:rPr>
                <w:b/>
                <w:sz w:val="22"/>
                <w:szCs w:val="22"/>
              </w:rPr>
              <w:t>AGR111 R2</w:t>
            </w:r>
            <w:r w:rsidRPr="00713071">
              <w:rPr>
                <w:b/>
                <w:sz w:val="22"/>
                <w:szCs w:val="22"/>
              </w:rPr>
              <w:t>.doc</w:t>
            </w:r>
          </w:p>
        </w:tc>
        <w:tc>
          <w:tcPr>
            <w:tcW w:w="1692" w:type="pct"/>
            <w:shd w:val="pct20" w:color="000000" w:fill="FFFFFF"/>
            <w:vAlign w:val="center"/>
          </w:tcPr>
          <w:p w:rsidR="006E6AA5" w:rsidRPr="00713071" w:rsidRDefault="006E6AA5" w:rsidP="00F539ED">
            <w:pPr>
              <w:jc w:val="center"/>
              <w:rPr>
                <w:b/>
                <w:bCs/>
                <w:sz w:val="22"/>
                <w:szCs w:val="22"/>
              </w:rPr>
            </w:pPr>
            <w:r>
              <w:rPr>
                <w:b/>
                <w:bCs/>
                <w:sz w:val="22"/>
                <w:szCs w:val="22"/>
              </w:rPr>
              <w:t>Alina Zohrabian</w:t>
            </w:r>
            <w:r w:rsidRPr="00713071">
              <w:rPr>
                <w:b/>
                <w:bCs/>
                <w:sz w:val="22"/>
                <w:szCs w:val="22"/>
              </w:rPr>
              <w:t xml:space="preserve"> (PG&amp;E)</w:t>
            </w:r>
          </w:p>
        </w:tc>
      </w:tr>
      <w:tr w:rsidR="007E7722" w:rsidRPr="00713071" w:rsidTr="00B95602">
        <w:trPr>
          <w:trHeight w:val="464"/>
          <w:jc w:val="center"/>
        </w:trPr>
        <w:tc>
          <w:tcPr>
            <w:tcW w:w="789" w:type="pct"/>
            <w:shd w:val="pct5" w:color="000000" w:fill="FFFFFF"/>
          </w:tcPr>
          <w:p w:rsidR="007E7722" w:rsidRPr="007E7722" w:rsidRDefault="007E7722" w:rsidP="007E7722">
            <w:pPr>
              <w:jc w:val="center"/>
              <w:rPr>
                <w:b/>
                <w:sz w:val="22"/>
                <w:szCs w:val="22"/>
              </w:rPr>
            </w:pPr>
            <w:r w:rsidRPr="007E7722">
              <w:rPr>
                <w:b/>
                <w:sz w:val="22"/>
                <w:szCs w:val="22"/>
              </w:rPr>
              <w:t>Revision 3</w:t>
            </w:r>
          </w:p>
        </w:tc>
        <w:tc>
          <w:tcPr>
            <w:tcW w:w="856" w:type="pct"/>
            <w:shd w:val="pct5" w:color="000000" w:fill="FFFFFF"/>
          </w:tcPr>
          <w:p w:rsidR="007E7722" w:rsidRPr="007E7722" w:rsidRDefault="007E7722" w:rsidP="007E7722">
            <w:pPr>
              <w:jc w:val="center"/>
              <w:rPr>
                <w:b/>
                <w:sz w:val="22"/>
                <w:szCs w:val="22"/>
              </w:rPr>
            </w:pPr>
            <w:r w:rsidRPr="007E7722">
              <w:rPr>
                <w:b/>
                <w:sz w:val="22"/>
                <w:szCs w:val="22"/>
              </w:rPr>
              <w:t>6/15/12</w:t>
            </w:r>
          </w:p>
        </w:tc>
        <w:tc>
          <w:tcPr>
            <w:tcW w:w="1663" w:type="pct"/>
            <w:shd w:val="pct5" w:color="000000" w:fill="FFFFFF"/>
          </w:tcPr>
          <w:p w:rsidR="007E7722" w:rsidRPr="007E7722" w:rsidRDefault="007E7722" w:rsidP="007E7722">
            <w:pPr>
              <w:rPr>
                <w:b/>
                <w:sz w:val="22"/>
                <w:szCs w:val="22"/>
              </w:rPr>
            </w:pPr>
            <w:r w:rsidRPr="007E7722">
              <w:rPr>
                <w:b/>
                <w:sz w:val="22"/>
                <w:szCs w:val="22"/>
              </w:rPr>
              <w:t xml:space="preserve">Revision 3 </w:t>
            </w:r>
            <w:proofErr w:type="spellStart"/>
            <w:r w:rsidRPr="007E7722">
              <w:rPr>
                <w:b/>
                <w:sz w:val="22"/>
                <w:szCs w:val="22"/>
              </w:rPr>
              <w:t>Workpaper</w:t>
            </w:r>
            <w:proofErr w:type="spellEnd"/>
            <w:r w:rsidRPr="007E7722">
              <w:rPr>
                <w:b/>
                <w:sz w:val="22"/>
                <w:szCs w:val="22"/>
              </w:rPr>
              <w:t>: Sprinkler to Drip Irrigation PGECOAGR111 R3.doc</w:t>
            </w:r>
          </w:p>
          <w:p w:rsidR="007E7722" w:rsidRPr="007E7722" w:rsidRDefault="007E7722" w:rsidP="007E7722">
            <w:pPr>
              <w:rPr>
                <w:b/>
                <w:sz w:val="22"/>
                <w:szCs w:val="22"/>
              </w:rPr>
            </w:pPr>
            <w:r w:rsidRPr="007E7722">
              <w:rPr>
                <w:b/>
                <w:sz w:val="22"/>
                <w:szCs w:val="22"/>
              </w:rPr>
              <w:t>Updated NTG Value</w:t>
            </w:r>
          </w:p>
          <w:p w:rsidR="007E7722" w:rsidRPr="007E7722" w:rsidRDefault="007E7722" w:rsidP="007E7722">
            <w:pPr>
              <w:rPr>
                <w:b/>
                <w:sz w:val="22"/>
                <w:szCs w:val="22"/>
              </w:rPr>
            </w:pPr>
            <w:r w:rsidRPr="007E7722">
              <w:rPr>
                <w:b/>
                <w:sz w:val="22"/>
                <w:szCs w:val="22"/>
              </w:rPr>
              <w:t>Removed RET language and replaced with ROB</w:t>
            </w:r>
          </w:p>
          <w:p w:rsidR="007E7722" w:rsidRPr="007E7722" w:rsidRDefault="007E7722" w:rsidP="007E7722">
            <w:pPr>
              <w:rPr>
                <w:b/>
                <w:sz w:val="22"/>
                <w:szCs w:val="22"/>
              </w:rPr>
            </w:pPr>
            <w:r w:rsidRPr="007E7722">
              <w:rPr>
                <w:b/>
                <w:sz w:val="22"/>
                <w:szCs w:val="22"/>
              </w:rPr>
              <w:t>Updated Section 1.2 DEER Differences Analysis</w:t>
            </w:r>
          </w:p>
        </w:tc>
        <w:tc>
          <w:tcPr>
            <w:tcW w:w="1692" w:type="pct"/>
            <w:shd w:val="pct5" w:color="000000" w:fill="FFFFFF"/>
          </w:tcPr>
          <w:p w:rsidR="007E7722" w:rsidRPr="007E7722" w:rsidRDefault="007E7722" w:rsidP="007E7722">
            <w:pPr>
              <w:jc w:val="center"/>
              <w:rPr>
                <w:b/>
                <w:sz w:val="22"/>
                <w:szCs w:val="22"/>
              </w:rPr>
            </w:pPr>
            <w:r w:rsidRPr="007E7722">
              <w:rPr>
                <w:b/>
                <w:sz w:val="22"/>
                <w:szCs w:val="22"/>
              </w:rPr>
              <w:t>Andrew Wieszczyk (PG&amp;E)</w:t>
            </w:r>
          </w:p>
        </w:tc>
      </w:tr>
      <w:tr w:rsidR="007E7722" w:rsidRPr="00713071" w:rsidTr="00713071">
        <w:trPr>
          <w:trHeight w:val="464"/>
          <w:jc w:val="center"/>
        </w:trPr>
        <w:tc>
          <w:tcPr>
            <w:tcW w:w="789" w:type="pct"/>
            <w:shd w:val="pct20" w:color="000000" w:fill="FFFFFF"/>
            <w:vAlign w:val="center"/>
          </w:tcPr>
          <w:p w:rsidR="007E7722" w:rsidRPr="00713071" w:rsidRDefault="007E7722" w:rsidP="00713071">
            <w:pPr>
              <w:jc w:val="center"/>
              <w:rPr>
                <w:b/>
                <w:sz w:val="22"/>
                <w:szCs w:val="22"/>
              </w:rPr>
            </w:pPr>
          </w:p>
        </w:tc>
        <w:tc>
          <w:tcPr>
            <w:tcW w:w="856" w:type="pct"/>
            <w:shd w:val="pct20" w:color="000000" w:fill="FFFFFF"/>
            <w:vAlign w:val="center"/>
          </w:tcPr>
          <w:p w:rsidR="007E7722" w:rsidRPr="00713071" w:rsidRDefault="00954E76" w:rsidP="00713071">
            <w:pPr>
              <w:jc w:val="center"/>
              <w:rPr>
                <w:b/>
                <w:sz w:val="22"/>
                <w:szCs w:val="22"/>
              </w:rPr>
            </w:pPr>
            <w:r>
              <w:rPr>
                <w:b/>
                <w:sz w:val="22"/>
                <w:szCs w:val="22"/>
              </w:rPr>
              <w:t>8/28/12</w:t>
            </w:r>
          </w:p>
        </w:tc>
        <w:tc>
          <w:tcPr>
            <w:tcW w:w="1663" w:type="pct"/>
            <w:shd w:val="pct20" w:color="000000" w:fill="FFFFFF"/>
            <w:vAlign w:val="center"/>
          </w:tcPr>
          <w:p w:rsidR="007E7722" w:rsidRPr="00713071" w:rsidRDefault="00954E76" w:rsidP="00954E76">
            <w:pPr>
              <w:rPr>
                <w:b/>
                <w:sz w:val="22"/>
                <w:szCs w:val="22"/>
              </w:rPr>
            </w:pPr>
            <w:r>
              <w:rPr>
                <w:b/>
                <w:sz w:val="22"/>
                <w:szCs w:val="22"/>
              </w:rPr>
              <w:t>Nomenclature Update</w:t>
            </w:r>
          </w:p>
        </w:tc>
        <w:tc>
          <w:tcPr>
            <w:tcW w:w="1692" w:type="pct"/>
            <w:shd w:val="pct20" w:color="000000" w:fill="FFFFFF"/>
            <w:vAlign w:val="center"/>
          </w:tcPr>
          <w:p w:rsidR="007E7722" w:rsidRPr="00713071" w:rsidRDefault="00954E76" w:rsidP="00713071">
            <w:pPr>
              <w:jc w:val="center"/>
              <w:rPr>
                <w:b/>
                <w:sz w:val="22"/>
                <w:szCs w:val="22"/>
              </w:rPr>
            </w:pPr>
            <w:r>
              <w:rPr>
                <w:b/>
                <w:sz w:val="22"/>
                <w:szCs w:val="22"/>
              </w:rPr>
              <w:t>Justin Westmoreland (PG&amp;E)</w:t>
            </w:r>
          </w:p>
        </w:tc>
      </w:tr>
      <w:tr w:rsidR="00922B3A" w:rsidRPr="00713071" w:rsidTr="00713071">
        <w:trPr>
          <w:trHeight w:val="464"/>
          <w:jc w:val="center"/>
        </w:trPr>
        <w:tc>
          <w:tcPr>
            <w:tcW w:w="789" w:type="pct"/>
            <w:shd w:val="pct20" w:color="000000" w:fill="FFFFFF"/>
            <w:vAlign w:val="center"/>
          </w:tcPr>
          <w:p w:rsidR="00922B3A" w:rsidRPr="00713071" w:rsidRDefault="00922B3A" w:rsidP="00713071">
            <w:pPr>
              <w:jc w:val="center"/>
              <w:rPr>
                <w:b/>
                <w:sz w:val="22"/>
                <w:szCs w:val="22"/>
              </w:rPr>
            </w:pPr>
          </w:p>
        </w:tc>
        <w:tc>
          <w:tcPr>
            <w:tcW w:w="856" w:type="pct"/>
            <w:shd w:val="pct20" w:color="000000" w:fill="FFFFFF"/>
            <w:vAlign w:val="center"/>
          </w:tcPr>
          <w:p w:rsidR="00922B3A" w:rsidRDefault="00E96744" w:rsidP="00713071">
            <w:pPr>
              <w:jc w:val="center"/>
              <w:rPr>
                <w:b/>
                <w:sz w:val="22"/>
                <w:szCs w:val="22"/>
              </w:rPr>
            </w:pPr>
            <w:r>
              <w:rPr>
                <w:b/>
                <w:sz w:val="22"/>
                <w:szCs w:val="22"/>
              </w:rPr>
              <w:t>6/18/1</w:t>
            </w:r>
            <w:r w:rsidR="00922B3A">
              <w:rPr>
                <w:b/>
                <w:sz w:val="22"/>
                <w:szCs w:val="22"/>
              </w:rPr>
              <w:t>4</w:t>
            </w:r>
          </w:p>
        </w:tc>
        <w:tc>
          <w:tcPr>
            <w:tcW w:w="1663" w:type="pct"/>
            <w:shd w:val="pct20" w:color="000000" w:fill="FFFFFF"/>
            <w:vAlign w:val="center"/>
          </w:tcPr>
          <w:p w:rsidR="00922B3A" w:rsidRDefault="00922B3A" w:rsidP="00954E76">
            <w:pPr>
              <w:rPr>
                <w:b/>
                <w:sz w:val="22"/>
                <w:szCs w:val="22"/>
              </w:rPr>
            </w:pPr>
            <w:r>
              <w:rPr>
                <w:b/>
                <w:sz w:val="22"/>
                <w:szCs w:val="22"/>
              </w:rPr>
              <w:t>Updated to new compliance template</w:t>
            </w:r>
          </w:p>
        </w:tc>
        <w:tc>
          <w:tcPr>
            <w:tcW w:w="1692" w:type="pct"/>
            <w:shd w:val="pct20" w:color="000000" w:fill="FFFFFF"/>
            <w:vAlign w:val="center"/>
          </w:tcPr>
          <w:p w:rsidR="00922B3A" w:rsidRDefault="00922B3A" w:rsidP="00713071">
            <w:pPr>
              <w:jc w:val="center"/>
              <w:rPr>
                <w:b/>
                <w:sz w:val="22"/>
                <w:szCs w:val="22"/>
              </w:rPr>
            </w:pPr>
            <w:r>
              <w:rPr>
                <w:b/>
                <w:sz w:val="22"/>
                <w:szCs w:val="22"/>
              </w:rPr>
              <w:t>Steve Fok (PG&amp;E)</w:t>
            </w:r>
          </w:p>
        </w:tc>
      </w:tr>
      <w:tr w:rsidR="0058193D" w:rsidRPr="00713071" w:rsidTr="00713071">
        <w:trPr>
          <w:trHeight w:val="464"/>
          <w:jc w:val="center"/>
        </w:trPr>
        <w:tc>
          <w:tcPr>
            <w:tcW w:w="789" w:type="pct"/>
            <w:shd w:val="pct20" w:color="000000" w:fill="FFFFFF"/>
            <w:vAlign w:val="center"/>
          </w:tcPr>
          <w:p w:rsidR="0058193D" w:rsidRPr="00713071" w:rsidRDefault="0058193D" w:rsidP="00713071">
            <w:pPr>
              <w:jc w:val="center"/>
              <w:rPr>
                <w:b/>
                <w:sz w:val="22"/>
                <w:szCs w:val="22"/>
              </w:rPr>
            </w:pPr>
            <w:r>
              <w:rPr>
                <w:b/>
                <w:sz w:val="22"/>
                <w:szCs w:val="22"/>
              </w:rPr>
              <w:t>Revision 4</w:t>
            </w:r>
          </w:p>
        </w:tc>
        <w:tc>
          <w:tcPr>
            <w:tcW w:w="856" w:type="pct"/>
            <w:shd w:val="pct20" w:color="000000" w:fill="FFFFFF"/>
            <w:vAlign w:val="center"/>
          </w:tcPr>
          <w:p w:rsidR="0058193D" w:rsidRDefault="0058193D" w:rsidP="00713071">
            <w:pPr>
              <w:jc w:val="center"/>
              <w:rPr>
                <w:b/>
                <w:sz w:val="22"/>
                <w:szCs w:val="22"/>
              </w:rPr>
            </w:pPr>
            <w:r>
              <w:rPr>
                <w:b/>
                <w:sz w:val="22"/>
                <w:szCs w:val="22"/>
              </w:rPr>
              <w:t>01/01/15</w:t>
            </w:r>
          </w:p>
        </w:tc>
        <w:tc>
          <w:tcPr>
            <w:tcW w:w="1663" w:type="pct"/>
            <w:shd w:val="pct20" w:color="000000" w:fill="FFFFFF"/>
            <w:vAlign w:val="center"/>
          </w:tcPr>
          <w:p w:rsidR="0058193D" w:rsidRDefault="0058193D" w:rsidP="00954E76">
            <w:pPr>
              <w:rPr>
                <w:b/>
                <w:sz w:val="22"/>
                <w:szCs w:val="22"/>
              </w:rPr>
            </w:pPr>
            <w:r>
              <w:rPr>
                <w:b/>
                <w:sz w:val="22"/>
                <w:szCs w:val="22"/>
              </w:rPr>
              <w:t xml:space="preserve">Removed measure code A268 and A269.  </w:t>
            </w:r>
          </w:p>
          <w:p w:rsidR="0058193D" w:rsidRDefault="0058193D" w:rsidP="00954E76">
            <w:pPr>
              <w:rPr>
                <w:b/>
                <w:sz w:val="22"/>
                <w:szCs w:val="22"/>
              </w:rPr>
            </w:pPr>
            <w:r>
              <w:rPr>
                <w:b/>
                <w:sz w:val="22"/>
                <w:szCs w:val="22"/>
              </w:rPr>
              <w:t>Updated Full Measure Cost</w:t>
            </w:r>
          </w:p>
        </w:tc>
        <w:tc>
          <w:tcPr>
            <w:tcW w:w="1692" w:type="pct"/>
            <w:shd w:val="pct20" w:color="000000" w:fill="FFFFFF"/>
            <w:vAlign w:val="center"/>
          </w:tcPr>
          <w:p w:rsidR="0058193D" w:rsidRDefault="0058193D" w:rsidP="00713071">
            <w:pPr>
              <w:jc w:val="center"/>
              <w:rPr>
                <w:b/>
                <w:sz w:val="22"/>
                <w:szCs w:val="22"/>
              </w:rPr>
            </w:pPr>
            <w:r>
              <w:rPr>
                <w:b/>
                <w:sz w:val="22"/>
                <w:szCs w:val="22"/>
              </w:rPr>
              <w:t>Steve Fok (PG&amp;E)</w:t>
            </w:r>
          </w:p>
        </w:tc>
      </w:tr>
      <w:tr w:rsidR="00ED3BB2" w:rsidTr="004A3744">
        <w:trPr>
          <w:trHeight w:val="464"/>
          <w:jc w:val="center"/>
        </w:trPr>
        <w:tc>
          <w:tcPr>
            <w:tcW w:w="789" w:type="pct"/>
            <w:shd w:val="pct20" w:color="000000" w:fill="FFFFFF"/>
            <w:vAlign w:val="center"/>
          </w:tcPr>
          <w:p w:rsidR="00ED3BB2" w:rsidRPr="00713071" w:rsidRDefault="00ED3BB2" w:rsidP="00ED3BB2">
            <w:pPr>
              <w:rPr>
                <w:b/>
                <w:sz w:val="22"/>
                <w:szCs w:val="22"/>
              </w:rPr>
            </w:pPr>
          </w:p>
        </w:tc>
        <w:tc>
          <w:tcPr>
            <w:tcW w:w="856" w:type="pct"/>
            <w:shd w:val="pct20" w:color="000000" w:fill="FFFFFF"/>
            <w:vAlign w:val="center"/>
          </w:tcPr>
          <w:p w:rsidR="00ED3BB2" w:rsidRDefault="00ED3BB2" w:rsidP="004A3744">
            <w:pPr>
              <w:jc w:val="center"/>
              <w:rPr>
                <w:b/>
                <w:sz w:val="22"/>
                <w:szCs w:val="22"/>
              </w:rPr>
            </w:pPr>
            <w:r>
              <w:rPr>
                <w:b/>
                <w:sz w:val="22"/>
                <w:szCs w:val="22"/>
              </w:rPr>
              <w:t>10/16/15</w:t>
            </w:r>
          </w:p>
        </w:tc>
        <w:tc>
          <w:tcPr>
            <w:tcW w:w="1663" w:type="pct"/>
            <w:shd w:val="pct20" w:color="000000" w:fill="FFFFFF"/>
            <w:vAlign w:val="center"/>
          </w:tcPr>
          <w:p w:rsidR="00ED3BB2" w:rsidRDefault="00ED3BB2" w:rsidP="004A3744">
            <w:pPr>
              <w:rPr>
                <w:b/>
                <w:sz w:val="22"/>
                <w:szCs w:val="22"/>
              </w:rPr>
            </w:pPr>
            <w:r>
              <w:rPr>
                <w:b/>
                <w:sz w:val="22"/>
                <w:szCs w:val="22"/>
              </w:rPr>
              <w:t xml:space="preserve">Ex Ante format applied to all measures. Expiry Date for A268 and A269 of 12/31/2014. </w:t>
            </w:r>
          </w:p>
          <w:p w:rsidR="004E6C5C" w:rsidRPr="004E6C5C" w:rsidRDefault="004E6C5C" w:rsidP="004E6C5C">
            <w:pPr>
              <w:rPr>
                <w:b/>
                <w:sz w:val="22"/>
                <w:szCs w:val="22"/>
              </w:rPr>
            </w:pPr>
            <w:r>
              <w:rPr>
                <w:b/>
                <w:sz w:val="22"/>
                <w:szCs w:val="22"/>
              </w:rPr>
              <w:t xml:space="preserve">Updated Full Measure </w:t>
            </w:r>
            <w:r w:rsidR="00ED3BB2">
              <w:rPr>
                <w:b/>
                <w:sz w:val="22"/>
                <w:szCs w:val="22"/>
              </w:rPr>
              <w:t>Cost</w:t>
            </w:r>
            <w:r>
              <w:rPr>
                <w:b/>
                <w:sz w:val="22"/>
                <w:szCs w:val="22"/>
              </w:rPr>
              <w:t xml:space="preserve"> with the results from the </w:t>
            </w:r>
            <w:r w:rsidRPr="004E6C5C">
              <w:rPr>
                <w:b/>
                <w:sz w:val="22"/>
                <w:szCs w:val="22"/>
              </w:rPr>
              <w:t>2015 State Water Efficiency and</w:t>
            </w:r>
          </w:p>
          <w:p w:rsidR="00ED3BB2" w:rsidRDefault="004E6C5C" w:rsidP="004E6C5C">
            <w:pPr>
              <w:rPr>
                <w:b/>
                <w:sz w:val="22"/>
                <w:szCs w:val="22"/>
              </w:rPr>
            </w:pPr>
            <w:r w:rsidRPr="004E6C5C">
              <w:rPr>
                <w:b/>
                <w:sz w:val="22"/>
                <w:szCs w:val="22"/>
              </w:rPr>
              <w:t>Enhancement Program</w:t>
            </w:r>
            <w:r>
              <w:rPr>
                <w:b/>
                <w:sz w:val="22"/>
                <w:szCs w:val="22"/>
              </w:rPr>
              <w:t xml:space="preserve"> Report. </w:t>
            </w:r>
          </w:p>
        </w:tc>
        <w:tc>
          <w:tcPr>
            <w:tcW w:w="1692" w:type="pct"/>
            <w:shd w:val="pct20" w:color="000000" w:fill="FFFFFF"/>
            <w:vAlign w:val="center"/>
          </w:tcPr>
          <w:p w:rsidR="00ED3BB2" w:rsidRDefault="004E6C5C" w:rsidP="004A3744">
            <w:pPr>
              <w:jc w:val="center"/>
              <w:rPr>
                <w:b/>
                <w:sz w:val="22"/>
                <w:szCs w:val="22"/>
              </w:rPr>
            </w:pPr>
            <w:r>
              <w:rPr>
                <w:b/>
                <w:sz w:val="22"/>
                <w:szCs w:val="22"/>
              </w:rPr>
              <w:t>Jim Wyatt</w:t>
            </w:r>
            <w:r w:rsidR="00ED3BB2">
              <w:rPr>
                <w:b/>
                <w:sz w:val="22"/>
                <w:szCs w:val="22"/>
              </w:rPr>
              <w:t xml:space="preserve"> (PG&amp;E)</w:t>
            </w:r>
          </w:p>
        </w:tc>
      </w:tr>
      <w:tr w:rsidR="00F66609" w:rsidTr="00F66609">
        <w:trPr>
          <w:trHeight w:val="464"/>
          <w:jc w:val="center"/>
        </w:trPr>
        <w:tc>
          <w:tcPr>
            <w:tcW w:w="789" w:type="pct"/>
            <w:shd w:val="clear" w:color="auto" w:fill="F2F2F2" w:themeFill="background1" w:themeFillShade="F2"/>
            <w:vAlign w:val="center"/>
          </w:tcPr>
          <w:p w:rsidR="00F66609" w:rsidRPr="00713071" w:rsidRDefault="00F66609" w:rsidP="00ED3BB2">
            <w:pPr>
              <w:rPr>
                <w:b/>
                <w:sz w:val="22"/>
                <w:szCs w:val="22"/>
              </w:rPr>
            </w:pPr>
            <w:r>
              <w:rPr>
                <w:b/>
                <w:sz w:val="22"/>
                <w:szCs w:val="22"/>
              </w:rPr>
              <w:t>Revision 5</w:t>
            </w:r>
          </w:p>
        </w:tc>
        <w:tc>
          <w:tcPr>
            <w:tcW w:w="856" w:type="pct"/>
            <w:shd w:val="clear" w:color="auto" w:fill="F2F2F2" w:themeFill="background1" w:themeFillShade="F2"/>
            <w:vAlign w:val="center"/>
          </w:tcPr>
          <w:p w:rsidR="00F66609" w:rsidRDefault="0064506D" w:rsidP="004A3744">
            <w:pPr>
              <w:jc w:val="center"/>
              <w:rPr>
                <w:b/>
                <w:sz w:val="22"/>
                <w:szCs w:val="22"/>
              </w:rPr>
            </w:pPr>
            <w:r>
              <w:rPr>
                <w:b/>
                <w:sz w:val="22"/>
                <w:szCs w:val="22"/>
              </w:rPr>
              <w:t>4/15</w:t>
            </w:r>
            <w:r w:rsidR="00F66609">
              <w:rPr>
                <w:b/>
                <w:sz w:val="22"/>
                <w:szCs w:val="22"/>
              </w:rPr>
              <w:t>/2016</w:t>
            </w:r>
          </w:p>
        </w:tc>
        <w:tc>
          <w:tcPr>
            <w:tcW w:w="1663" w:type="pct"/>
            <w:shd w:val="clear" w:color="auto" w:fill="F2F2F2" w:themeFill="background1" w:themeFillShade="F2"/>
            <w:vAlign w:val="center"/>
          </w:tcPr>
          <w:p w:rsidR="00F66609" w:rsidRDefault="00F66609" w:rsidP="004A3744">
            <w:pPr>
              <w:rPr>
                <w:b/>
                <w:sz w:val="22"/>
                <w:szCs w:val="22"/>
              </w:rPr>
            </w:pPr>
            <w:r>
              <w:rPr>
                <w:b/>
                <w:sz w:val="22"/>
                <w:szCs w:val="22"/>
              </w:rPr>
              <w:t>Updated ex ante format</w:t>
            </w:r>
          </w:p>
        </w:tc>
        <w:tc>
          <w:tcPr>
            <w:tcW w:w="1692" w:type="pct"/>
            <w:shd w:val="clear" w:color="auto" w:fill="F2F2F2" w:themeFill="background1" w:themeFillShade="F2"/>
            <w:vAlign w:val="center"/>
          </w:tcPr>
          <w:p w:rsidR="00F66609" w:rsidRDefault="00F66609" w:rsidP="004A3744">
            <w:pPr>
              <w:jc w:val="center"/>
              <w:rPr>
                <w:b/>
                <w:sz w:val="22"/>
                <w:szCs w:val="22"/>
              </w:rPr>
            </w:pPr>
            <w:r>
              <w:rPr>
                <w:b/>
                <w:sz w:val="22"/>
                <w:szCs w:val="22"/>
              </w:rPr>
              <w:t>Linda Wan (PG&amp;E)</w:t>
            </w:r>
          </w:p>
        </w:tc>
      </w:tr>
      <w:tr w:rsidR="004F442C" w:rsidTr="004F442C">
        <w:trPr>
          <w:trHeight w:val="464"/>
          <w:jc w:val="center"/>
        </w:trPr>
        <w:tc>
          <w:tcPr>
            <w:tcW w:w="789" w:type="pct"/>
            <w:shd w:val="clear" w:color="auto" w:fill="D9D9D9" w:themeFill="background1" w:themeFillShade="D9"/>
            <w:vAlign w:val="center"/>
          </w:tcPr>
          <w:p w:rsidR="004F442C" w:rsidRDefault="004F442C" w:rsidP="00ED3BB2">
            <w:pPr>
              <w:rPr>
                <w:b/>
                <w:sz w:val="22"/>
                <w:szCs w:val="22"/>
              </w:rPr>
            </w:pPr>
            <w:r>
              <w:rPr>
                <w:b/>
                <w:sz w:val="22"/>
                <w:szCs w:val="22"/>
              </w:rPr>
              <w:t>Revision 6</w:t>
            </w:r>
          </w:p>
        </w:tc>
        <w:tc>
          <w:tcPr>
            <w:tcW w:w="856" w:type="pct"/>
            <w:shd w:val="clear" w:color="auto" w:fill="D9D9D9" w:themeFill="background1" w:themeFillShade="D9"/>
            <w:vAlign w:val="center"/>
          </w:tcPr>
          <w:p w:rsidR="004F442C" w:rsidRDefault="004F442C" w:rsidP="004A3744">
            <w:pPr>
              <w:jc w:val="center"/>
              <w:rPr>
                <w:b/>
                <w:sz w:val="22"/>
                <w:szCs w:val="22"/>
              </w:rPr>
            </w:pPr>
            <w:r>
              <w:rPr>
                <w:b/>
                <w:sz w:val="22"/>
                <w:szCs w:val="22"/>
              </w:rPr>
              <w:t>5/20/2016</w:t>
            </w:r>
          </w:p>
        </w:tc>
        <w:tc>
          <w:tcPr>
            <w:tcW w:w="1663" w:type="pct"/>
            <w:shd w:val="clear" w:color="auto" w:fill="D9D9D9" w:themeFill="background1" w:themeFillShade="D9"/>
            <w:vAlign w:val="center"/>
          </w:tcPr>
          <w:p w:rsidR="004F442C" w:rsidRDefault="00A47B74" w:rsidP="004A3744">
            <w:pPr>
              <w:rPr>
                <w:b/>
                <w:sz w:val="22"/>
                <w:szCs w:val="22"/>
              </w:rPr>
            </w:pPr>
            <w:r>
              <w:rPr>
                <w:b/>
                <w:sz w:val="22"/>
                <w:szCs w:val="22"/>
              </w:rPr>
              <w:t>Updated costs for base case, measure case, and incremental measure.</w:t>
            </w:r>
          </w:p>
        </w:tc>
        <w:tc>
          <w:tcPr>
            <w:tcW w:w="1692" w:type="pct"/>
            <w:shd w:val="clear" w:color="auto" w:fill="D9D9D9" w:themeFill="background1" w:themeFillShade="D9"/>
            <w:vAlign w:val="center"/>
          </w:tcPr>
          <w:p w:rsidR="004F442C" w:rsidRDefault="00A47B74" w:rsidP="004A3744">
            <w:pPr>
              <w:jc w:val="center"/>
              <w:rPr>
                <w:b/>
                <w:sz w:val="22"/>
                <w:szCs w:val="22"/>
              </w:rPr>
            </w:pPr>
            <w:r>
              <w:rPr>
                <w:b/>
                <w:sz w:val="22"/>
                <w:szCs w:val="22"/>
              </w:rPr>
              <w:t>Linda Wan (PG&amp;E)</w:t>
            </w:r>
          </w:p>
        </w:tc>
      </w:tr>
    </w:tbl>
    <w:p w:rsidR="00967EAE" w:rsidRDefault="00967EAE" w:rsidP="00967EAE">
      <w:pPr>
        <w:pStyle w:val="Heading1"/>
      </w:pPr>
      <w:r>
        <w:br w:type="page"/>
      </w:r>
      <w:bookmarkStart w:id="8" w:name="_Toc451525422"/>
      <w:r>
        <w:lastRenderedPageBreak/>
        <w:t>Table of Contents</w:t>
      </w:r>
      <w:bookmarkEnd w:id="8"/>
    </w:p>
    <w:p w:rsidR="009779D8" w:rsidRDefault="00967EAE">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51525420" w:history="1">
        <w:r w:rsidR="009779D8" w:rsidRPr="0072755F">
          <w:rPr>
            <w:rStyle w:val="Hyperlink"/>
            <w:noProof/>
          </w:rPr>
          <w:t>At-A-Glance Summary</w:t>
        </w:r>
        <w:r w:rsidR="009779D8">
          <w:rPr>
            <w:noProof/>
            <w:webHidden/>
          </w:rPr>
          <w:tab/>
        </w:r>
        <w:r w:rsidR="009779D8">
          <w:rPr>
            <w:noProof/>
            <w:webHidden/>
          </w:rPr>
          <w:fldChar w:fldCharType="begin"/>
        </w:r>
        <w:r w:rsidR="009779D8">
          <w:rPr>
            <w:noProof/>
            <w:webHidden/>
          </w:rPr>
          <w:instrText xml:space="preserve"> PAGEREF _Toc451525420 \h </w:instrText>
        </w:r>
        <w:r w:rsidR="009779D8">
          <w:rPr>
            <w:noProof/>
            <w:webHidden/>
          </w:rPr>
        </w:r>
        <w:r w:rsidR="009779D8">
          <w:rPr>
            <w:noProof/>
            <w:webHidden/>
          </w:rPr>
          <w:fldChar w:fldCharType="separate"/>
        </w:r>
        <w:r w:rsidR="009779D8">
          <w:rPr>
            <w:noProof/>
            <w:webHidden/>
          </w:rPr>
          <w:t>ii</w:t>
        </w:r>
        <w:r w:rsidR="009779D8">
          <w:rPr>
            <w:noProof/>
            <w:webHidden/>
          </w:rPr>
          <w:fldChar w:fldCharType="end"/>
        </w:r>
      </w:hyperlink>
    </w:p>
    <w:p w:rsidR="009779D8" w:rsidRDefault="009779D8">
      <w:pPr>
        <w:pStyle w:val="TOC1"/>
        <w:tabs>
          <w:tab w:val="right" w:leader="dot" w:pos="9350"/>
        </w:tabs>
        <w:rPr>
          <w:rFonts w:asciiTheme="minorHAnsi" w:eastAsiaTheme="minorEastAsia" w:hAnsiTheme="minorHAnsi" w:cstheme="minorBidi"/>
          <w:noProof/>
          <w:sz w:val="22"/>
          <w:szCs w:val="22"/>
        </w:rPr>
      </w:pPr>
      <w:hyperlink w:anchor="_Toc451525421" w:history="1">
        <w:r w:rsidRPr="0072755F">
          <w:rPr>
            <w:rStyle w:val="Hyperlink"/>
            <w:noProof/>
          </w:rPr>
          <w:t>Document Revision History</w:t>
        </w:r>
        <w:r>
          <w:rPr>
            <w:noProof/>
            <w:webHidden/>
          </w:rPr>
          <w:tab/>
        </w:r>
        <w:r>
          <w:rPr>
            <w:noProof/>
            <w:webHidden/>
          </w:rPr>
          <w:fldChar w:fldCharType="begin"/>
        </w:r>
        <w:r>
          <w:rPr>
            <w:noProof/>
            <w:webHidden/>
          </w:rPr>
          <w:instrText xml:space="preserve"> PAGEREF _Toc451525421 \h </w:instrText>
        </w:r>
        <w:r>
          <w:rPr>
            <w:noProof/>
            <w:webHidden/>
          </w:rPr>
        </w:r>
        <w:r>
          <w:rPr>
            <w:noProof/>
            <w:webHidden/>
          </w:rPr>
          <w:fldChar w:fldCharType="separate"/>
        </w:r>
        <w:r>
          <w:rPr>
            <w:noProof/>
            <w:webHidden/>
          </w:rPr>
          <w:t>iii</w:t>
        </w:r>
        <w:r>
          <w:rPr>
            <w:noProof/>
            <w:webHidden/>
          </w:rPr>
          <w:fldChar w:fldCharType="end"/>
        </w:r>
      </w:hyperlink>
    </w:p>
    <w:p w:rsidR="009779D8" w:rsidRDefault="009779D8">
      <w:pPr>
        <w:pStyle w:val="TOC1"/>
        <w:tabs>
          <w:tab w:val="right" w:leader="dot" w:pos="9350"/>
        </w:tabs>
        <w:rPr>
          <w:rFonts w:asciiTheme="minorHAnsi" w:eastAsiaTheme="minorEastAsia" w:hAnsiTheme="minorHAnsi" w:cstheme="minorBidi"/>
          <w:noProof/>
          <w:sz w:val="22"/>
          <w:szCs w:val="22"/>
        </w:rPr>
      </w:pPr>
      <w:hyperlink w:anchor="_Toc451525422" w:history="1">
        <w:r w:rsidRPr="0072755F">
          <w:rPr>
            <w:rStyle w:val="Hyperlink"/>
            <w:noProof/>
          </w:rPr>
          <w:t>Table of Contents</w:t>
        </w:r>
        <w:r>
          <w:rPr>
            <w:noProof/>
            <w:webHidden/>
          </w:rPr>
          <w:tab/>
        </w:r>
        <w:r>
          <w:rPr>
            <w:noProof/>
            <w:webHidden/>
          </w:rPr>
          <w:fldChar w:fldCharType="begin"/>
        </w:r>
        <w:r>
          <w:rPr>
            <w:noProof/>
            <w:webHidden/>
          </w:rPr>
          <w:instrText xml:space="preserve"> PAGEREF _Toc451525422 \h </w:instrText>
        </w:r>
        <w:r>
          <w:rPr>
            <w:noProof/>
            <w:webHidden/>
          </w:rPr>
        </w:r>
        <w:r>
          <w:rPr>
            <w:noProof/>
            <w:webHidden/>
          </w:rPr>
          <w:fldChar w:fldCharType="separate"/>
        </w:r>
        <w:r>
          <w:rPr>
            <w:noProof/>
            <w:webHidden/>
          </w:rPr>
          <w:t>iv</w:t>
        </w:r>
        <w:r>
          <w:rPr>
            <w:noProof/>
            <w:webHidden/>
          </w:rPr>
          <w:fldChar w:fldCharType="end"/>
        </w:r>
      </w:hyperlink>
    </w:p>
    <w:p w:rsidR="009779D8" w:rsidRDefault="009779D8">
      <w:pPr>
        <w:pStyle w:val="TOC1"/>
        <w:tabs>
          <w:tab w:val="right" w:leader="dot" w:pos="9350"/>
        </w:tabs>
        <w:rPr>
          <w:rFonts w:asciiTheme="minorHAnsi" w:eastAsiaTheme="minorEastAsia" w:hAnsiTheme="minorHAnsi" w:cstheme="minorBidi"/>
          <w:noProof/>
          <w:sz w:val="22"/>
          <w:szCs w:val="22"/>
        </w:rPr>
      </w:pPr>
      <w:hyperlink w:anchor="_Toc451525423" w:history="1">
        <w:r w:rsidRPr="0072755F">
          <w:rPr>
            <w:rStyle w:val="Hyperlink"/>
            <w:noProof/>
          </w:rPr>
          <w:t>List of Tables</w:t>
        </w:r>
        <w:r>
          <w:rPr>
            <w:noProof/>
            <w:webHidden/>
          </w:rPr>
          <w:tab/>
        </w:r>
        <w:r>
          <w:rPr>
            <w:noProof/>
            <w:webHidden/>
          </w:rPr>
          <w:fldChar w:fldCharType="begin"/>
        </w:r>
        <w:r>
          <w:rPr>
            <w:noProof/>
            <w:webHidden/>
          </w:rPr>
          <w:instrText xml:space="preserve"> PAGEREF _Toc451525423 \h </w:instrText>
        </w:r>
        <w:r>
          <w:rPr>
            <w:noProof/>
            <w:webHidden/>
          </w:rPr>
        </w:r>
        <w:r>
          <w:rPr>
            <w:noProof/>
            <w:webHidden/>
          </w:rPr>
          <w:fldChar w:fldCharType="separate"/>
        </w:r>
        <w:r>
          <w:rPr>
            <w:noProof/>
            <w:webHidden/>
          </w:rPr>
          <w:t>iv</w:t>
        </w:r>
        <w:r>
          <w:rPr>
            <w:noProof/>
            <w:webHidden/>
          </w:rPr>
          <w:fldChar w:fldCharType="end"/>
        </w:r>
      </w:hyperlink>
    </w:p>
    <w:p w:rsidR="009779D8" w:rsidRDefault="009779D8">
      <w:pPr>
        <w:pStyle w:val="TOC1"/>
        <w:tabs>
          <w:tab w:val="right" w:leader="dot" w:pos="9350"/>
        </w:tabs>
        <w:rPr>
          <w:rFonts w:asciiTheme="minorHAnsi" w:eastAsiaTheme="minorEastAsia" w:hAnsiTheme="minorHAnsi" w:cstheme="minorBidi"/>
          <w:noProof/>
          <w:sz w:val="22"/>
          <w:szCs w:val="22"/>
        </w:rPr>
      </w:pPr>
      <w:hyperlink w:anchor="_Toc451525424" w:history="1">
        <w:r w:rsidRPr="0072755F">
          <w:rPr>
            <w:rStyle w:val="Hyperlink"/>
            <w:noProof/>
          </w:rPr>
          <w:t>Section 1. General Measure &amp; Baseline Data</w:t>
        </w:r>
        <w:r>
          <w:rPr>
            <w:noProof/>
            <w:webHidden/>
          </w:rPr>
          <w:tab/>
        </w:r>
        <w:r>
          <w:rPr>
            <w:noProof/>
            <w:webHidden/>
          </w:rPr>
          <w:fldChar w:fldCharType="begin"/>
        </w:r>
        <w:r>
          <w:rPr>
            <w:noProof/>
            <w:webHidden/>
          </w:rPr>
          <w:instrText xml:space="preserve"> PAGEREF _Toc451525424 \h </w:instrText>
        </w:r>
        <w:r>
          <w:rPr>
            <w:noProof/>
            <w:webHidden/>
          </w:rPr>
        </w:r>
        <w:r>
          <w:rPr>
            <w:noProof/>
            <w:webHidden/>
          </w:rPr>
          <w:fldChar w:fldCharType="separate"/>
        </w:r>
        <w:r>
          <w:rPr>
            <w:noProof/>
            <w:webHidden/>
          </w:rPr>
          <w:t>5</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25" w:history="1">
        <w:r w:rsidRPr="0072755F">
          <w:rPr>
            <w:rStyle w:val="Hyperlink"/>
            <w:noProof/>
          </w:rPr>
          <w:t>1.1 Measure Description &amp; Background</w:t>
        </w:r>
        <w:r>
          <w:rPr>
            <w:noProof/>
            <w:webHidden/>
          </w:rPr>
          <w:tab/>
        </w:r>
        <w:r>
          <w:rPr>
            <w:noProof/>
            <w:webHidden/>
          </w:rPr>
          <w:fldChar w:fldCharType="begin"/>
        </w:r>
        <w:r>
          <w:rPr>
            <w:noProof/>
            <w:webHidden/>
          </w:rPr>
          <w:instrText xml:space="preserve"> PAGEREF _Toc451525425 \h </w:instrText>
        </w:r>
        <w:r>
          <w:rPr>
            <w:noProof/>
            <w:webHidden/>
          </w:rPr>
        </w:r>
        <w:r>
          <w:rPr>
            <w:noProof/>
            <w:webHidden/>
          </w:rPr>
          <w:fldChar w:fldCharType="separate"/>
        </w:r>
        <w:r>
          <w:rPr>
            <w:noProof/>
            <w:webHidden/>
          </w:rPr>
          <w:t>5</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26" w:history="1">
        <w:r w:rsidRPr="0072755F">
          <w:rPr>
            <w:rStyle w:val="Hyperlink"/>
            <w:noProof/>
          </w:rPr>
          <w:t>1.2 Technical Description</w:t>
        </w:r>
        <w:r>
          <w:rPr>
            <w:noProof/>
            <w:webHidden/>
          </w:rPr>
          <w:tab/>
        </w:r>
        <w:r>
          <w:rPr>
            <w:noProof/>
            <w:webHidden/>
          </w:rPr>
          <w:fldChar w:fldCharType="begin"/>
        </w:r>
        <w:r>
          <w:rPr>
            <w:noProof/>
            <w:webHidden/>
          </w:rPr>
          <w:instrText xml:space="preserve"> PAGEREF _Toc451525426 \h </w:instrText>
        </w:r>
        <w:r>
          <w:rPr>
            <w:noProof/>
            <w:webHidden/>
          </w:rPr>
        </w:r>
        <w:r>
          <w:rPr>
            <w:noProof/>
            <w:webHidden/>
          </w:rPr>
          <w:fldChar w:fldCharType="separate"/>
        </w:r>
        <w:r>
          <w:rPr>
            <w:noProof/>
            <w:webHidden/>
          </w:rPr>
          <w:t>6</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27" w:history="1">
        <w:r w:rsidRPr="0072755F">
          <w:rPr>
            <w:rStyle w:val="Hyperlink"/>
            <w:noProof/>
          </w:rPr>
          <w:t>1.3 Measure Application Type</w:t>
        </w:r>
        <w:r>
          <w:rPr>
            <w:noProof/>
            <w:webHidden/>
          </w:rPr>
          <w:tab/>
        </w:r>
        <w:r>
          <w:rPr>
            <w:noProof/>
            <w:webHidden/>
          </w:rPr>
          <w:fldChar w:fldCharType="begin"/>
        </w:r>
        <w:r>
          <w:rPr>
            <w:noProof/>
            <w:webHidden/>
          </w:rPr>
          <w:instrText xml:space="preserve"> PAGEREF _Toc451525427 \h </w:instrText>
        </w:r>
        <w:r>
          <w:rPr>
            <w:noProof/>
            <w:webHidden/>
          </w:rPr>
        </w:r>
        <w:r>
          <w:rPr>
            <w:noProof/>
            <w:webHidden/>
          </w:rPr>
          <w:fldChar w:fldCharType="separate"/>
        </w:r>
        <w:r>
          <w:rPr>
            <w:noProof/>
            <w:webHidden/>
          </w:rPr>
          <w:t>7</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28" w:history="1">
        <w:r w:rsidRPr="0072755F">
          <w:rPr>
            <w:rStyle w:val="Hyperlink"/>
            <w:noProof/>
          </w:rPr>
          <w:t>1.4 Measure Parameters</w:t>
        </w:r>
        <w:r>
          <w:rPr>
            <w:noProof/>
            <w:webHidden/>
          </w:rPr>
          <w:tab/>
        </w:r>
        <w:r>
          <w:rPr>
            <w:noProof/>
            <w:webHidden/>
          </w:rPr>
          <w:fldChar w:fldCharType="begin"/>
        </w:r>
        <w:r>
          <w:rPr>
            <w:noProof/>
            <w:webHidden/>
          </w:rPr>
          <w:instrText xml:space="preserve"> PAGEREF _Toc451525428 \h </w:instrText>
        </w:r>
        <w:r>
          <w:rPr>
            <w:noProof/>
            <w:webHidden/>
          </w:rPr>
        </w:r>
        <w:r>
          <w:rPr>
            <w:noProof/>
            <w:webHidden/>
          </w:rPr>
          <w:fldChar w:fldCharType="separate"/>
        </w:r>
        <w:r>
          <w:rPr>
            <w:noProof/>
            <w:webHidden/>
          </w:rPr>
          <w:t>7</w:t>
        </w:r>
        <w:r>
          <w:rPr>
            <w:noProof/>
            <w:webHidden/>
          </w:rPr>
          <w:fldChar w:fldCharType="end"/>
        </w:r>
      </w:hyperlink>
    </w:p>
    <w:p w:rsidR="009779D8" w:rsidRDefault="009779D8">
      <w:pPr>
        <w:pStyle w:val="TOC3"/>
        <w:tabs>
          <w:tab w:val="right" w:leader="dot" w:pos="9350"/>
        </w:tabs>
        <w:rPr>
          <w:rFonts w:asciiTheme="minorHAnsi" w:eastAsiaTheme="minorEastAsia" w:hAnsiTheme="minorHAnsi" w:cstheme="minorBidi"/>
          <w:noProof/>
          <w:sz w:val="22"/>
          <w:szCs w:val="22"/>
        </w:rPr>
      </w:pPr>
      <w:hyperlink w:anchor="_Toc451525429" w:history="1">
        <w:r w:rsidRPr="0072755F">
          <w:rPr>
            <w:rStyle w:val="Hyperlink"/>
            <w:noProof/>
          </w:rPr>
          <w:t>1.4.1 DEER Differences Analysis</w:t>
        </w:r>
        <w:r>
          <w:rPr>
            <w:noProof/>
            <w:webHidden/>
          </w:rPr>
          <w:tab/>
        </w:r>
        <w:r>
          <w:rPr>
            <w:noProof/>
            <w:webHidden/>
          </w:rPr>
          <w:fldChar w:fldCharType="begin"/>
        </w:r>
        <w:r>
          <w:rPr>
            <w:noProof/>
            <w:webHidden/>
          </w:rPr>
          <w:instrText xml:space="preserve"> PAGEREF _Toc451525429 \h </w:instrText>
        </w:r>
        <w:r>
          <w:rPr>
            <w:noProof/>
            <w:webHidden/>
          </w:rPr>
        </w:r>
        <w:r>
          <w:rPr>
            <w:noProof/>
            <w:webHidden/>
          </w:rPr>
          <w:fldChar w:fldCharType="separate"/>
        </w:r>
        <w:r>
          <w:rPr>
            <w:noProof/>
            <w:webHidden/>
          </w:rPr>
          <w:t>7</w:t>
        </w:r>
        <w:r>
          <w:rPr>
            <w:noProof/>
            <w:webHidden/>
          </w:rPr>
          <w:fldChar w:fldCharType="end"/>
        </w:r>
      </w:hyperlink>
    </w:p>
    <w:p w:rsidR="009779D8" w:rsidRDefault="009779D8">
      <w:pPr>
        <w:pStyle w:val="TOC3"/>
        <w:tabs>
          <w:tab w:val="right" w:leader="dot" w:pos="9350"/>
        </w:tabs>
        <w:rPr>
          <w:rFonts w:asciiTheme="minorHAnsi" w:eastAsiaTheme="minorEastAsia" w:hAnsiTheme="minorHAnsi" w:cstheme="minorBidi"/>
          <w:noProof/>
          <w:sz w:val="22"/>
          <w:szCs w:val="22"/>
        </w:rPr>
      </w:pPr>
      <w:hyperlink w:anchor="_Toc451525430" w:history="1">
        <w:r w:rsidRPr="0072755F">
          <w:rPr>
            <w:rStyle w:val="Hyperlink"/>
            <w:noProof/>
          </w:rPr>
          <w:t>1.4.2 Codes &amp; Standards Requirements Analysis</w:t>
        </w:r>
        <w:r>
          <w:rPr>
            <w:noProof/>
            <w:webHidden/>
          </w:rPr>
          <w:tab/>
        </w:r>
        <w:r>
          <w:rPr>
            <w:noProof/>
            <w:webHidden/>
          </w:rPr>
          <w:fldChar w:fldCharType="begin"/>
        </w:r>
        <w:r>
          <w:rPr>
            <w:noProof/>
            <w:webHidden/>
          </w:rPr>
          <w:instrText xml:space="preserve"> PAGEREF _Toc451525430 \h </w:instrText>
        </w:r>
        <w:r>
          <w:rPr>
            <w:noProof/>
            <w:webHidden/>
          </w:rPr>
        </w:r>
        <w:r>
          <w:rPr>
            <w:noProof/>
            <w:webHidden/>
          </w:rPr>
          <w:fldChar w:fldCharType="separate"/>
        </w:r>
        <w:r>
          <w:rPr>
            <w:noProof/>
            <w:webHidden/>
          </w:rPr>
          <w:t>8</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31" w:history="1">
        <w:r w:rsidRPr="0072755F">
          <w:rPr>
            <w:rStyle w:val="Hyperlink"/>
            <w:noProof/>
          </w:rPr>
          <w:t>1.5 EM&amp;V, Market Potential, and Other Studies</w:t>
        </w:r>
        <w:r>
          <w:rPr>
            <w:noProof/>
            <w:webHidden/>
          </w:rPr>
          <w:tab/>
        </w:r>
        <w:r>
          <w:rPr>
            <w:noProof/>
            <w:webHidden/>
          </w:rPr>
          <w:fldChar w:fldCharType="begin"/>
        </w:r>
        <w:r>
          <w:rPr>
            <w:noProof/>
            <w:webHidden/>
          </w:rPr>
          <w:instrText xml:space="preserve"> PAGEREF _Toc451525431 \h </w:instrText>
        </w:r>
        <w:r>
          <w:rPr>
            <w:noProof/>
            <w:webHidden/>
          </w:rPr>
        </w:r>
        <w:r>
          <w:rPr>
            <w:noProof/>
            <w:webHidden/>
          </w:rPr>
          <w:fldChar w:fldCharType="separate"/>
        </w:r>
        <w:r>
          <w:rPr>
            <w:noProof/>
            <w:webHidden/>
          </w:rPr>
          <w:t>8</w:t>
        </w:r>
        <w:r>
          <w:rPr>
            <w:noProof/>
            <w:webHidden/>
          </w:rPr>
          <w:fldChar w:fldCharType="end"/>
        </w:r>
      </w:hyperlink>
    </w:p>
    <w:p w:rsidR="009779D8" w:rsidRDefault="009779D8">
      <w:pPr>
        <w:pStyle w:val="TOC1"/>
        <w:tabs>
          <w:tab w:val="right" w:leader="dot" w:pos="9350"/>
        </w:tabs>
        <w:rPr>
          <w:rFonts w:asciiTheme="minorHAnsi" w:eastAsiaTheme="minorEastAsia" w:hAnsiTheme="minorHAnsi" w:cstheme="minorBidi"/>
          <w:noProof/>
          <w:sz w:val="22"/>
          <w:szCs w:val="22"/>
        </w:rPr>
      </w:pPr>
      <w:hyperlink w:anchor="_Toc451525432" w:history="1">
        <w:r w:rsidRPr="0072755F">
          <w:rPr>
            <w:rStyle w:val="Hyperlink"/>
            <w:noProof/>
          </w:rPr>
          <w:t>Section 2. Calculation Methods</w:t>
        </w:r>
        <w:r>
          <w:rPr>
            <w:noProof/>
            <w:webHidden/>
          </w:rPr>
          <w:tab/>
        </w:r>
        <w:r>
          <w:rPr>
            <w:noProof/>
            <w:webHidden/>
          </w:rPr>
          <w:fldChar w:fldCharType="begin"/>
        </w:r>
        <w:r>
          <w:rPr>
            <w:noProof/>
            <w:webHidden/>
          </w:rPr>
          <w:instrText xml:space="preserve"> PAGEREF _Toc451525432 \h </w:instrText>
        </w:r>
        <w:r>
          <w:rPr>
            <w:noProof/>
            <w:webHidden/>
          </w:rPr>
        </w:r>
        <w:r>
          <w:rPr>
            <w:noProof/>
            <w:webHidden/>
          </w:rPr>
          <w:fldChar w:fldCharType="separate"/>
        </w:r>
        <w:r>
          <w:rPr>
            <w:noProof/>
            <w:webHidden/>
          </w:rPr>
          <w:t>9</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33" w:history="1">
        <w:r w:rsidRPr="0072755F">
          <w:rPr>
            <w:rStyle w:val="Hyperlink"/>
            <w:noProof/>
          </w:rPr>
          <w:t>2.1 Electric Energy Savings Estimation Methodologies</w:t>
        </w:r>
        <w:r>
          <w:rPr>
            <w:noProof/>
            <w:webHidden/>
          </w:rPr>
          <w:tab/>
        </w:r>
        <w:r>
          <w:rPr>
            <w:noProof/>
            <w:webHidden/>
          </w:rPr>
          <w:fldChar w:fldCharType="begin"/>
        </w:r>
        <w:r>
          <w:rPr>
            <w:noProof/>
            <w:webHidden/>
          </w:rPr>
          <w:instrText xml:space="preserve"> PAGEREF _Toc451525433 \h </w:instrText>
        </w:r>
        <w:r>
          <w:rPr>
            <w:noProof/>
            <w:webHidden/>
          </w:rPr>
        </w:r>
        <w:r>
          <w:rPr>
            <w:noProof/>
            <w:webHidden/>
          </w:rPr>
          <w:fldChar w:fldCharType="separate"/>
        </w:r>
        <w:r>
          <w:rPr>
            <w:noProof/>
            <w:webHidden/>
          </w:rPr>
          <w:t>9</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34" w:history="1">
        <w:r w:rsidRPr="0072755F">
          <w:rPr>
            <w:rStyle w:val="Hyperlink"/>
            <w:noProof/>
          </w:rPr>
          <w:t>2.2. Demand Reduction Estimation Methodologies</w:t>
        </w:r>
        <w:r>
          <w:rPr>
            <w:noProof/>
            <w:webHidden/>
          </w:rPr>
          <w:tab/>
        </w:r>
        <w:r>
          <w:rPr>
            <w:noProof/>
            <w:webHidden/>
          </w:rPr>
          <w:fldChar w:fldCharType="begin"/>
        </w:r>
        <w:r>
          <w:rPr>
            <w:noProof/>
            <w:webHidden/>
          </w:rPr>
          <w:instrText xml:space="preserve"> PAGEREF _Toc451525434 \h </w:instrText>
        </w:r>
        <w:r>
          <w:rPr>
            <w:noProof/>
            <w:webHidden/>
          </w:rPr>
        </w:r>
        <w:r>
          <w:rPr>
            <w:noProof/>
            <w:webHidden/>
          </w:rPr>
          <w:fldChar w:fldCharType="separate"/>
        </w:r>
        <w:r>
          <w:rPr>
            <w:noProof/>
            <w:webHidden/>
          </w:rPr>
          <w:t>10</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35" w:history="1">
        <w:r w:rsidRPr="0072755F">
          <w:rPr>
            <w:rStyle w:val="Hyperlink"/>
            <w:noProof/>
          </w:rPr>
          <w:t>2.3. Gas Energy Savings Estimation Methodologies</w:t>
        </w:r>
        <w:r>
          <w:rPr>
            <w:noProof/>
            <w:webHidden/>
          </w:rPr>
          <w:tab/>
        </w:r>
        <w:r>
          <w:rPr>
            <w:noProof/>
            <w:webHidden/>
          </w:rPr>
          <w:fldChar w:fldCharType="begin"/>
        </w:r>
        <w:r>
          <w:rPr>
            <w:noProof/>
            <w:webHidden/>
          </w:rPr>
          <w:instrText xml:space="preserve"> PAGEREF _Toc451525435 \h </w:instrText>
        </w:r>
        <w:r>
          <w:rPr>
            <w:noProof/>
            <w:webHidden/>
          </w:rPr>
        </w:r>
        <w:r>
          <w:rPr>
            <w:noProof/>
            <w:webHidden/>
          </w:rPr>
          <w:fldChar w:fldCharType="separate"/>
        </w:r>
        <w:r>
          <w:rPr>
            <w:noProof/>
            <w:webHidden/>
          </w:rPr>
          <w:t>10</w:t>
        </w:r>
        <w:r>
          <w:rPr>
            <w:noProof/>
            <w:webHidden/>
          </w:rPr>
          <w:fldChar w:fldCharType="end"/>
        </w:r>
      </w:hyperlink>
    </w:p>
    <w:p w:rsidR="009779D8" w:rsidRDefault="009779D8">
      <w:pPr>
        <w:pStyle w:val="TOC1"/>
        <w:tabs>
          <w:tab w:val="right" w:leader="dot" w:pos="9350"/>
        </w:tabs>
        <w:rPr>
          <w:rFonts w:asciiTheme="minorHAnsi" w:eastAsiaTheme="minorEastAsia" w:hAnsiTheme="minorHAnsi" w:cstheme="minorBidi"/>
          <w:noProof/>
          <w:sz w:val="22"/>
          <w:szCs w:val="22"/>
        </w:rPr>
      </w:pPr>
      <w:hyperlink w:anchor="_Toc451525436" w:history="1">
        <w:r w:rsidRPr="0072755F">
          <w:rPr>
            <w:rStyle w:val="Hyperlink"/>
            <w:noProof/>
          </w:rPr>
          <w:t>Section 3. Load Shapes</w:t>
        </w:r>
        <w:r>
          <w:rPr>
            <w:noProof/>
            <w:webHidden/>
          </w:rPr>
          <w:tab/>
        </w:r>
        <w:r>
          <w:rPr>
            <w:noProof/>
            <w:webHidden/>
          </w:rPr>
          <w:fldChar w:fldCharType="begin"/>
        </w:r>
        <w:r>
          <w:rPr>
            <w:noProof/>
            <w:webHidden/>
          </w:rPr>
          <w:instrText xml:space="preserve"> PAGEREF _Toc451525436 \h </w:instrText>
        </w:r>
        <w:r>
          <w:rPr>
            <w:noProof/>
            <w:webHidden/>
          </w:rPr>
        </w:r>
        <w:r>
          <w:rPr>
            <w:noProof/>
            <w:webHidden/>
          </w:rPr>
          <w:fldChar w:fldCharType="separate"/>
        </w:r>
        <w:r>
          <w:rPr>
            <w:noProof/>
            <w:webHidden/>
          </w:rPr>
          <w:t>11</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37" w:history="1">
        <w:r w:rsidRPr="0072755F">
          <w:rPr>
            <w:rStyle w:val="Hyperlink"/>
            <w:noProof/>
          </w:rPr>
          <w:t>3.1 Base Case Load Shapes</w:t>
        </w:r>
        <w:r>
          <w:rPr>
            <w:noProof/>
            <w:webHidden/>
          </w:rPr>
          <w:tab/>
        </w:r>
        <w:r>
          <w:rPr>
            <w:noProof/>
            <w:webHidden/>
          </w:rPr>
          <w:fldChar w:fldCharType="begin"/>
        </w:r>
        <w:r>
          <w:rPr>
            <w:noProof/>
            <w:webHidden/>
          </w:rPr>
          <w:instrText xml:space="preserve"> PAGEREF _Toc451525437 \h </w:instrText>
        </w:r>
        <w:r>
          <w:rPr>
            <w:noProof/>
            <w:webHidden/>
          </w:rPr>
        </w:r>
        <w:r>
          <w:rPr>
            <w:noProof/>
            <w:webHidden/>
          </w:rPr>
          <w:fldChar w:fldCharType="separate"/>
        </w:r>
        <w:r>
          <w:rPr>
            <w:noProof/>
            <w:webHidden/>
          </w:rPr>
          <w:t>11</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38" w:history="1">
        <w:r w:rsidRPr="0072755F">
          <w:rPr>
            <w:rStyle w:val="Hyperlink"/>
            <w:noProof/>
          </w:rPr>
          <w:t>3.2 Measure Load Shapes</w:t>
        </w:r>
        <w:r>
          <w:rPr>
            <w:noProof/>
            <w:webHidden/>
          </w:rPr>
          <w:tab/>
        </w:r>
        <w:r>
          <w:rPr>
            <w:noProof/>
            <w:webHidden/>
          </w:rPr>
          <w:fldChar w:fldCharType="begin"/>
        </w:r>
        <w:r>
          <w:rPr>
            <w:noProof/>
            <w:webHidden/>
          </w:rPr>
          <w:instrText xml:space="preserve"> PAGEREF _Toc451525438 \h </w:instrText>
        </w:r>
        <w:r>
          <w:rPr>
            <w:noProof/>
            <w:webHidden/>
          </w:rPr>
        </w:r>
        <w:r>
          <w:rPr>
            <w:noProof/>
            <w:webHidden/>
          </w:rPr>
          <w:fldChar w:fldCharType="separate"/>
        </w:r>
        <w:r>
          <w:rPr>
            <w:noProof/>
            <w:webHidden/>
          </w:rPr>
          <w:t>11</w:t>
        </w:r>
        <w:r>
          <w:rPr>
            <w:noProof/>
            <w:webHidden/>
          </w:rPr>
          <w:fldChar w:fldCharType="end"/>
        </w:r>
      </w:hyperlink>
    </w:p>
    <w:p w:rsidR="009779D8" w:rsidRDefault="009779D8">
      <w:pPr>
        <w:pStyle w:val="TOC1"/>
        <w:tabs>
          <w:tab w:val="right" w:leader="dot" w:pos="9350"/>
        </w:tabs>
        <w:rPr>
          <w:rFonts w:asciiTheme="minorHAnsi" w:eastAsiaTheme="minorEastAsia" w:hAnsiTheme="minorHAnsi" w:cstheme="minorBidi"/>
          <w:noProof/>
          <w:sz w:val="22"/>
          <w:szCs w:val="22"/>
        </w:rPr>
      </w:pPr>
      <w:hyperlink w:anchor="_Toc451525439" w:history="1">
        <w:r w:rsidRPr="0072755F">
          <w:rPr>
            <w:rStyle w:val="Hyperlink"/>
            <w:noProof/>
          </w:rPr>
          <w:t>Section 4. Base Case &amp; Measure Costs</w:t>
        </w:r>
        <w:r>
          <w:rPr>
            <w:noProof/>
            <w:webHidden/>
          </w:rPr>
          <w:tab/>
        </w:r>
        <w:r>
          <w:rPr>
            <w:noProof/>
            <w:webHidden/>
          </w:rPr>
          <w:fldChar w:fldCharType="begin"/>
        </w:r>
        <w:r>
          <w:rPr>
            <w:noProof/>
            <w:webHidden/>
          </w:rPr>
          <w:instrText xml:space="preserve"> PAGEREF _Toc451525439 \h </w:instrText>
        </w:r>
        <w:r>
          <w:rPr>
            <w:noProof/>
            <w:webHidden/>
          </w:rPr>
        </w:r>
        <w:r>
          <w:rPr>
            <w:noProof/>
            <w:webHidden/>
          </w:rPr>
          <w:fldChar w:fldCharType="separate"/>
        </w:r>
        <w:r>
          <w:rPr>
            <w:noProof/>
            <w:webHidden/>
          </w:rPr>
          <w:t>12</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40" w:history="1">
        <w:r w:rsidRPr="0072755F">
          <w:rPr>
            <w:rStyle w:val="Hyperlink"/>
            <w:noProof/>
          </w:rPr>
          <w:t>4.1 Base Cases Costs</w:t>
        </w:r>
        <w:r>
          <w:rPr>
            <w:noProof/>
            <w:webHidden/>
          </w:rPr>
          <w:tab/>
        </w:r>
        <w:r>
          <w:rPr>
            <w:noProof/>
            <w:webHidden/>
          </w:rPr>
          <w:fldChar w:fldCharType="begin"/>
        </w:r>
        <w:r>
          <w:rPr>
            <w:noProof/>
            <w:webHidden/>
          </w:rPr>
          <w:instrText xml:space="preserve"> PAGEREF _Toc451525440 \h </w:instrText>
        </w:r>
        <w:r>
          <w:rPr>
            <w:noProof/>
            <w:webHidden/>
          </w:rPr>
        </w:r>
        <w:r>
          <w:rPr>
            <w:noProof/>
            <w:webHidden/>
          </w:rPr>
          <w:fldChar w:fldCharType="separate"/>
        </w:r>
        <w:r>
          <w:rPr>
            <w:noProof/>
            <w:webHidden/>
          </w:rPr>
          <w:t>12</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41" w:history="1">
        <w:r w:rsidRPr="0072755F">
          <w:rPr>
            <w:rStyle w:val="Hyperlink"/>
            <w:noProof/>
          </w:rPr>
          <w:t>4.2 Measure Costs</w:t>
        </w:r>
        <w:r>
          <w:rPr>
            <w:noProof/>
            <w:webHidden/>
          </w:rPr>
          <w:tab/>
        </w:r>
        <w:r>
          <w:rPr>
            <w:noProof/>
            <w:webHidden/>
          </w:rPr>
          <w:fldChar w:fldCharType="begin"/>
        </w:r>
        <w:r>
          <w:rPr>
            <w:noProof/>
            <w:webHidden/>
          </w:rPr>
          <w:instrText xml:space="preserve"> PAGEREF _Toc451525441 \h </w:instrText>
        </w:r>
        <w:r>
          <w:rPr>
            <w:noProof/>
            <w:webHidden/>
          </w:rPr>
        </w:r>
        <w:r>
          <w:rPr>
            <w:noProof/>
            <w:webHidden/>
          </w:rPr>
          <w:fldChar w:fldCharType="separate"/>
        </w:r>
        <w:r>
          <w:rPr>
            <w:noProof/>
            <w:webHidden/>
          </w:rPr>
          <w:t>12</w:t>
        </w:r>
        <w:r>
          <w:rPr>
            <w:noProof/>
            <w:webHidden/>
          </w:rPr>
          <w:fldChar w:fldCharType="end"/>
        </w:r>
      </w:hyperlink>
    </w:p>
    <w:p w:rsidR="009779D8" w:rsidRDefault="009779D8">
      <w:pPr>
        <w:pStyle w:val="TOC2"/>
        <w:tabs>
          <w:tab w:val="right" w:leader="dot" w:pos="9350"/>
        </w:tabs>
        <w:rPr>
          <w:rFonts w:asciiTheme="minorHAnsi" w:eastAsiaTheme="minorEastAsia" w:hAnsiTheme="minorHAnsi" w:cstheme="minorBidi"/>
          <w:noProof/>
          <w:sz w:val="22"/>
          <w:szCs w:val="22"/>
        </w:rPr>
      </w:pPr>
      <w:hyperlink w:anchor="_Toc451525442" w:history="1">
        <w:r w:rsidRPr="0072755F">
          <w:rPr>
            <w:rStyle w:val="Hyperlink"/>
            <w:noProof/>
          </w:rPr>
          <w:t>4.3 Incremental &amp; Full Measure Costs</w:t>
        </w:r>
        <w:r>
          <w:rPr>
            <w:noProof/>
            <w:webHidden/>
          </w:rPr>
          <w:tab/>
        </w:r>
        <w:r>
          <w:rPr>
            <w:noProof/>
            <w:webHidden/>
          </w:rPr>
          <w:fldChar w:fldCharType="begin"/>
        </w:r>
        <w:r>
          <w:rPr>
            <w:noProof/>
            <w:webHidden/>
          </w:rPr>
          <w:instrText xml:space="preserve"> PAGEREF _Toc451525442 \h </w:instrText>
        </w:r>
        <w:r>
          <w:rPr>
            <w:noProof/>
            <w:webHidden/>
          </w:rPr>
        </w:r>
        <w:r>
          <w:rPr>
            <w:noProof/>
            <w:webHidden/>
          </w:rPr>
          <w:fldChar w:fldCharType="separate"/>
        </w:r>
        <w:r>
          <w:rPr>
            <w:noProof/>
            <w:webHidden/>
          </w:rPr>
          <w:t>12</w:t>
        </w:r>
        <w:r>
          <w:rPr>
            <w:noProof/>
            <w:webHidden/>
          </w:rPr>
          <w:fldChar w:fldCharType="end"/>
        </w:r>
      </w:hyperlink>
    </w:p>
    <w:p w:rsidR="009779D8" w:rsidRDefault="009779D8">
      <w:pPr>
        <w:pStyle w:val="TOC1"/>
        <w:tabs>
          <w:tab w:val="right" w:leader="dot" w:pos="9350"/>
        </w:tabs>
        <w:rPr>
          <w:rFonts w:asciiTheme="minorHAnsi" w:eastAsiaTheme="minorEastAsia" w:hAnsiTheme="minorHAnsi" w:cstheme="minorBidi"/>
          <w:noProof/>
          <w:sz w:val="22"/>
          <w:szCs w:val="22"/>
        </w:rPr>
      </w:pPr>
      <w:hyperlink w:anchor="_Toc451525443" w:history="1">
        <w:r w:rsidRPr="0072755F">
          <w:rPr>
            <w:rStyle w:val="Hyperlink"/>
            <w:noProof/>
          </w:rPr>
          <w:t>References</w:t>
        </w:r>
        <w:r>
          <w:rPr>
            <w:noProof/>
            <w:webHidden/>
          </w:rPr>
          <w:tab/>
        </w:r>
        <w:r>
          <w:rPr>
            <w:noProof/>
            <w:webHidden/>
          </w:rPr>
          <w:fldChar w:fldCharType="begin"/>
        </w:r>
        <w:r>
          <w:rPr>
            <w:noProof/>
            <w:webHidden/>
          </w:rPr>
          <w:instrText xml:space="preserve"> PAGEREF _Toc451525443 \h </w:instrText>
        </w:r>
        <w:r>
          <w:rPr>
            <w:noProof/>
            <w:webHidden/>
          </w:rPr>
        </w:r>
        <w:r>
          <w:rPr>
            <w:noProof/>
            <w:webHidden/>
          </w:rPr>
          <w:fldChar w:fldCharType="separate"/>
        </w:r>
        <w:r>
          <w:rPr>
            <w:noProof/>
            <w:webHidden/>
          </w:rPr>
          <w:t>14</w:t>
        </w:r>
        <w:r>
          <w:rPr>
            <w:noProof/>
            <w:webHidden/>
          </w:rPr>
          <w:fldChar w:fldCharType="end"/>
        </w:r>
      </w:hyperlink>
    </w:p>
    <w:p w:rsidR="00967EAE" w:rsidRDefault="00967EAE" w:rsidP="00967EAE">
      <w:pPr>
        <w:pStyle w:val="Heading1"/>
      </w:pPr>
      <w:r>
        <w:fldChar w:fldCharType="end"/>
      </w:r>
      <w:bookmarkStart w:id="9" w:name="_Toc172205729"/>
      <w:bookmarkStart w:id="10" w:name="_Toc451525423"/>
      <w:r>
        <w:t>List of Tables</w:t>
      </w:r>
      <w:bookmarkEnd w:id="9"/>
      <w:bookmarkEnd w:id="10"/>
    </w:p>
    <w:p w:rsidR="009779D8" w:rsidRDefault="00967EAE">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51525444" w:history="1">
        <w:r w:rsidR="009779D8" w:rsidRPr="006F7390">
          <w:rPr>
            <w:rStyle w:val="Hyperlink"/>
            <w:noProof/>
          </w:rPr>
          <w:t>Table 1 Net to Gross Ratio</w:t>
        </w:r>
        <w:r w:rsidR="009779D8">
          <w:rPr>
            <w:noProof/>
            <w:webHidden/>
          </w:rPr>
          <w:tab/>
        </w:r>
        <w:r w:rsidR="009779D8">
          <w:rPr>
            <w:noProof/>
            <w:webHidden/>
          </w:rPr>
          <w:fldChar w:fldCharType="begin"/>
        </w:r>
        <w:r w:rsidR="009779D8">
          <w:rPr>
            <w:noProof/>
            <w:webHidden/>
          </w:rPr>
          <w:instrText xml:space="preserve"> PAGEREF _Toc451525444 \h </w:instrText>
        </w:r>
        <w:r w:rsidR="009779D8">
          <w:rPr>
            <w:noProof/>
            <w:webHidden/>
          </w:rPr>
        </w:r>
        <w:r w:rsidR="009779D8">
          <w:rPr>
            <w:noProof/>
            <w:webHidden/>
          </w:rPr>
          <w:fldChar w:fldCharType="separate"/>
        </w:r>
        <w:r w:rsidR="009779D8">
          <w:rPr>
            <w:noProof/>
            <w:webHidden/>
          </w:rPr>
          <w:t>7</w:t>
        </w:r>
        <w:r w:rsidR="009779D8">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45" w:history="1">
        <w:r w:rsidRPr="006F7390">
          <w:rPr>
            <w:rStyle w:val="Hyperlink"/>
            <w:noProof/>
          </w:rPr>
          <w:t>Table 2 Installation Rate</w:t>
        </w:r>
        <w:r>
          <w:rPr>
            <w:noProof/>
            <w:webHidden/>
          </w:rPr>
          <w:tab/>
        </w:r>
        <w:r>
          <w:rPr>
            <w:noProof/>
            <w:webHidden/>
          </w:rPr>
          <w:fldChar w:fldCharType="begin"/>
        </w:r>
        <w:r>
          <w:rPr>
            <w:noProof/>
            <w:webHidden/>
          </w:rPr>
          <w:instrText xml:space="preserve"> PAGEREF _Toc451525445 \h </w:instrText>
        </w:r>
        <w:r>
          <w:rPr>
            <w:noProof/>
            <w:webHidden/>
          </w:rPr>
        </w:r>
        <w:r>
          <w:rPr>
            <w:noProof/>
            <w:webHidden/>
          </w:rPr>
          <w:fldChar w:fldCharType="separate"/>
        </w:r>
        <w:r>
          <w:rPr>
            <w:noProof/>
            <w:webHidden/>
          </w:rPr>
          <w:t>8</w:t>
        </w:r>
        <w:r>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46" w:history="1">
        <w:r w:rsidRPr="006F7390">
          <w:rPr>
            <w:rStyle w:val="Hyperlink"/>
            <w:noProof/>
          </w:rPr>
          <w:t>Table 3 Effective and Remaining Useful Life</w:t>
        </w:r>
        <w:r>
          <w:rPr>
            <w:noProof/>
            <w:webHidden/>
          </w:rPr>
          <w:tab/>
        </w:r>
        <w:r>
          <w:rPr>
            <w:noProof/>
            <w:webHidden/>
          </w:rPr>
          <w:fldChar w:fldCharType="begin"/>
        </w:r>
        <w:r>
          <w:rPr>
            <w:noProof/>
            <w:webHidden/>
          </w:rPr>
          <w:instrText xml:space="preserve"> PAGEREF _Toc451525446 \h </w:instrText>
        </w:r>
        <w:r>
          <w:rPr>
            <w:noProof/>
            <w:webHidden/>
          </w:rPr>
        </w:r>
        <w:r>
          <w:rPr>
            <w:noProof/>
            <w:webHidden/>
          </w:rPr>
          <w:fldChar w:fldCharType="separate"/>
        </w:r>
        <w:r>
          <w:rPr>
            <w:noProof/>
            <w:webHidden/>
          </w:rPr>
          <w:t>8</w:t>
        </w:r>
        <w:r>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47" w:history="1">
        <w:r w:rsidRPr="006F7390">
          <w:rPr>
            <w:rStyle w:val="Hyperlink"/>
            <w:noProof/>
          </w:rPr>
          <w:t>Table 4 Annual kWh/Acre-year savings for converting from sprinkler to micro irrigation</w:t>
        </w:r>
        <w:r>
          <w:rPr>
            <w:noProof/>
            <w:webHidden/>
          </w:rPr>
          <w:tab/>
        </w:r>
        <w:r>
          <w:rPr>
            <w:noProof/>
            <w:webHidden/>
          </w:rPr>
          <w:fldChar w:fldCharType="begin"/>
        </w:r>
        <w:r>
          <w:rPr>
            <w:noProof/>
            <w:webHidden/>
          </w:rPr>
          <w:instrText xml:space="preserve"> PAGEREF _Toc451525447 \h </w:instrText>
        </w:r>
        <w:r>
          <w:rPr>
            <w:noProof/>
            <w:webHidden/>
          </w:rPr>
        </w:r>
        <w:r>
          <w:rPr>
            <w:noProof/>
            <w:webHidden/>
          </w:rPr>
          <w:fldChar w:fldCharType="separate"/>
        </w:r>
        <w:r>
          <w:rPr>
            <w:noProof/>
            <w:webHidden/>
          </w:rPr>
          <w:t>9</w:t>
        </w:r>
        <w:r>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48" w:history="1">
        <w:r w:rsidRPr="006F7390">
          <w:rPr>
            <w:rStyle w:val="Hyperlink"/>
            <w:noProof/>
          </w:rPr>
          <w:t>Table 5 kW/Acre savings for converting from sprinkler to micro-irrigation</w:t>
        </w:r>
        <w:r>
          <w:rPr>
            <w:noProof/>
            <w:webHidden/>
          </w:rPr>
          <w:tab/>
        </w:r>
        <w:r>
          <w:rPr>
            <w:noProof/>
            <w:webHidden/>
          </w:rPr>
          <w:fldChar w:fldCharType="begin"/>
        </w:r>
        <w:r>
          <w:rPr>
            <w:noProof/>
            <w:webHidden/>
          </w:rPr>
          <w:instrText xml:space="preserve"> PAGEREF _Toc451525448 \h </w:instrText>
        </w:r>
        <w:r>
          <w:rPr>
            <w:noProof/>
            <w:webHidden/>
          </w:rPr>
        </w:r>
        <w:r>
          <w:rPr>
            <w:noProof/>
            <w:webHidden/>
          </w:rPr>
          <w:fldChar w:fldCharType="separate"/>
        </w:r>
        <w:r>
          <w:rPr>
            <w:noProof/>
            <w:webHidden/>
          </w:rPr>
          <w:t>10</w:t>
        </w:r>
        <w:r>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49" w:history="1">
        <w:r w:rsidRPr="006F7390">
          <w:rPr>
            <w:rStyle w:val="Hyperlink"/>
            <w:noProof/>
          </w:rPr>
          <w:t>Table 6 Base Case Costs</w:t>
        </w:r>
        <w:r>
          <w:rPr>
            <w:noProof/>
            <w:webHidden/>
          </w:rPr>
          <w:tab/>
        </w:r>
        <w:r>
          <w:rPr>
            <w:noProof/>
            <w:webHidden/>
          </w:rPr>
          <w:fldChar w:fldCharType="begin"/>
        </w:r>
        <w:r>
          <w:rPr>
            <w:noProof/>
            <w:webHidden/>
          </w:rPr>
          <w:instrText xml:space="preserve"> PAGEREF _Toc451525449 \h </w:instrText>
        </w:r>
        <w:r>
          <w:rPr>
            <w:noProof/>
            <w:webHidden/>
          </w:rPr>
        </w:r>
        <w:r>
          <w:rPr>
            <w:noProof/>
            <w:webHidden/>
          </w:rPr>
          <w:fldChar w:fldCharType="separate"/>
        </w:r>
        <w:r>
          <w:rPr>
            <w:noProof/>
            <w:webHidden/>
          </w:rPr>
          <w:t>12</w:t>
        </w:r>
        <w:r>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50" w:history="1">
        <w:r w:rsidRPr="006F7390">
          <w:rPr>
            <w:rStyle w:val="Hyperlink"/>
            <w:noProof/>
          </w:rPr>
          <w:t>Table 7 Measure Costs</w:t>
        </w:r>
        <w:r>
          <w:rPr>
            <w:noProof/>
            <w:webHidden/>
          </w:rPr>
          <w:tab/>
        </w:r>
        <w:r>
          <w:rPr>
            <w:noProof/>
            <w:webHidden/>
          </w:rPr>
          <w:fldChar w:fldCharType="begin"/>
        </w:r>
        <w:r>
          <w:rPr>
            <w:noProof/>
            <w:webHidden/>
          </w:rPr>
          <w:instrText xml:space="preserve"> PAGEREF _Toc451525450 \h </w:instrText>
        </w:r>
        <w:r>
          <w:rPr>
            <w:noProof/>
            <w:webHidden/>
          </w:rPr>
        </w:r>
        <w:r>
          <w:rPr>
            <w:noProof/>
            <w:webHidden/>
          </w:rPr>
          <w:fldChar w:fldCharType="separate"/>
        </w:r>
        <w:r>
          <w:rPr>
            <w:noProof/>
            <w:webHidden/>
          </w:rPr>
          <w:t>12</w:t>
        </w:r>
        <w:r>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51" w:history="1">
        <w:r w:rsidRPr="006F7390">
          <w:rPr>
            <w:rStyle w:val="Hyperlink"/>
            <w:noProof/>
          </w:rPr>
          <w:t>Table 8 Incremental Measure Costs</w:t>
        </w:r>
        <w:r>
          <w:rPr>
            <w:noProof/>
            <w:webHidden/>
          </w:rPr>
          <w:tab/>
        </w:r>
        <w:r>
          <w:rPr>
            <w:noProof/>
            <w:webHidden/>
          </w:rPr>
          <w:fldChar w:fldCharType="begin"/>
        </w:r>
        <w:r>
          <w:rPr>
            <w:noProof/>
            <w:webHidden/>
          </w:rPr>
          <w:instrText xml:space="preserve"> PAGEREF _Toc451525451 \h </w:instrText>
        </w:r>
        <w:r>
          <w:rPr>
            <w:noProof/>
            <w:webHidden/>
          </w:rPr>
        </w:r>
        <w:r>
          <w:rPr>
            <w:noProof/>
            <w:webHidden/>
          </w:rPr>
          <w:fldChar w:fldCharType="separate"/>
        </w:r>
        <w:r>
          <w:rPr>
            <w:noProof/>
            <w:webHidden/>
          </w:rPr>
          <w:t>12</w:t>
        </w:r>
        <w:r>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52" w:history="1">
        <w:r w:rsidRPr="006F7390">
          <w:rPr>
            <w:rStyle w:val="Hyperlink"/>
            <w:noProof/>
          </w:rPr>
          <w:t>Table 9 Full Measure Costs</w:t>
        </w:r>
        <w:r>
          <w:rPr>
            <w:noProof/>
            <w:webHidden/>
          </w:rPr>
          <w:tab/>
        </w:r>
        <w:r>
          <w:rPr>
            <w:noProof/>
            <w:webHidden/>
          </w:rPr>
          <w:fldChar w:fldCharType="begin"/>
        </w:r>
        <w:r>
          <w:rPr>
            <w:noProof/>
            <w:webHidden/>
          </w:rPr>
          <w:instrText xml:space="preserve"> PAGEREF _Toc451525452 \h </w:instrText>
        </w:r>
        <w:r>
          <w:rPr>
            <w:noProof/>
            <w:webHidden/>
          </w:rPr>
        </w:r>
        <w:r>
          <w:rPr>
            <w:noProof/>
            <w:webHidden/>
          </w:rPr>
          <w:fldChar w:fldCharType="separate"/>
        </w:r>
        <w:r>
          <w:rPr>
            <w:noProof/>
            <w:webHidden/>
          </w:rPr>
          <w:t>13</w:t>
        </w:r>
        <w:r>
          <w:rPr>
            <w:noProof/>
            <w:webHidden/>
          </w:rPr>
          <w:fldChar w:fldCharType="end"/>
        </w:r>
      </w:hyperlink>
    </w:p>
    <w:p w:rsidR="009779D8" w:rsidRDefault="009779D8">
      <w:pPr>
        <w:pStyle w:val="TableofFigures"/>
        <w:tabs>
          <w:tab w:val="right" w:leader="dot" w:pos="9350"/>
        </w:tabs>
        <w:rPr>
          <w:rFonts w:asciiTheme="minorHAnsi" w:eastAsiaTheme="minorEastAsia" w:hAnsiTheme="minorHAnsi" w:cstheme="minorBidi"/>
          <w:noProof/>
          <w:sz w:val="22"/>
          <w:szCs w:val="22"/>
        </w:rPr>
      </w:pPr>
      <w:hyperlink w:anchor="_Toc451525453" w:history="1">
        <w:r w:rsidRPr="006F7390">
          <w:rPr>
            <w:rStyle w:val="Hyperlink"/>
            <w:noProof/>
          </w:rPr>
          <w:t>Table 10 Full and Incremental Cost Equations</w:t>
        </w:r>
        <w:r>
          <w:rPr>
            <w:noProof/>
            <w:webHidden/>
          </w:rPr>
          <w:tab/>
        </w:r>
        <w:r>
          <w:rPr>
            <w:noProof/>
            <w:webHidden/>
          </w:rPr>
          <w:fldChar w:fldCharType="begin"/>
        </w:r>
        <w:r>
          <w:rPr>
            <w:noProof/>
            <w:webHidden/>
          </w:rPr>
          <w:instrText xml:space="preserve"> PAGEREF _Toc451525453 \h </w:instrText>
        </w:r>
        <w:r>
          <w:rPr>
            <w:noProof/>
            <w:webHidden/>
          </w:rPr>
        </w:r>
        <w:r>
          <w:rPr>
            <w:noProof/>
            <w:webHidden/>
          </w:rPr>
          <w:fldChar w:fldCharType="separate"/>
        </w:r>
        <w:r>
          <w:rPr>
            <w:noProof/>
            <w:webHidden/>
          </w:rPr>
          <w:t>13</w:t>
        </w:r>
        <w:r>
          <w:rPr>
            <w:noProof/>
            <w:webHidden/>
          </w:rPr>
          <w:fldChar w:fldCharType="end"/>
        </w:r>
      </w:hyperlink>
    </w:p>
    <w:p w:rsidR="00967EAE" w:rsidRDefault="00967EAE" w:rsidP="00967EAE">
      <w:r>
        <w:fldChar w:fldCharType="end"/>
      </w:r>
      <w:r w:rsidRPr="005A1F9D">
        <w:t xml:space="preserve"> </w:t>
      </w:r>
    </w:p>
    <w:p w:rsidR="00E567FC" w:rsidRDefault="00E567FC" w:rsidP="00E24655">
      <w:pPr>
        <w:sectPr w:rsidR="00E567FC" w:rsidSect="00BC10FC">
          <w:footnotePr>
            <w:pos w:val="beneathText"/>
          </w:footnotePr>
          <w:endnotePr>
            <w:numFmt w:val="decimal"/>
          </w:endnotePr>
          <w:pgSz w:w="12240" w:h="15840"/>
          <w:pgMar w:top="1440" w:right="1440" w:bottom="1440" w:left="1440" w:header="720" w:footer="720" w:gutter="0"/>
          <w:pgNumType w:fmt="lowerRoman" w:chapStyle="1"/>
          <w:cols w:space="720"/>
          <w:docGrid w:linePitch="360"/>
        </w:sectPr>
      </w:pPr>
      <w:bookmarkStart w:id="11" w:name="_Toc172205732"/>
    </w:p>
    <w:p w:rsidR="00776F1D" w:rsidRDefault="00776F1D">
      <w:pPr>
        <w:rPr>
          <w:rFonts w:ascii="Arial" w:hAnsi="Arial" w:cs="Arial"/>
          <w:b/>
          <w:bCs/>
          <w:kern w:val="32"/>
          <w:sz w:val="32"/>
          <w:szCs w:val="32"/>
        </w:rPr>
      </w:pPr>
      <w:r>
        <w:lastRenderedPageBreak/>
        <w:br w:type="page"/>
      </w:r>
      <w:bookmarkStart w:id="12" w:name="_GoBack"/>
      <w:bookmarkEnd w:id="12"/>
    </w:p>
    <w:p w:rsidR="0027177B" w:rsidRDefault="00967EAE" w:rsidP="0027177B">
      <w:pPr>
        <w:pStyle w:val="Heading1"/>
      </w:pPr>
      <w:bookmarkStart w:id="13" w:name="_Toc451525424"/>
      <w:proofErr w:type="gramStart"/>
      <w:r>
        <w:lastRenderedPageBreak/>
        <w:t>Section 1.</w:t>
      </w:r>
      <w:proofErr w:type="gramEnd"/>
      <w:r>
        <w:t xml:space="preserve"> General Measure &amp; Baseline Data</w:t>
      </w:r>
      <w:bookmarkEnd w:id="11"/>
      <w:bookmarkEnd w:id="13"/>
    </w:p>
    <w:p w:rsidR="00967EAE" w:rsidRDefault="0027177B" w:rsidP="0027177B">
      <w:pPr>
        <w:pStyle w:val="Heading2"/>
      </w:pPr>
      <w:bookmarkStart w:id="14" w:name="_Toc451525425"/>
      <w:r>
        <w:t xml:space="preserve">1.1 </w:t>
      </w:r>
      <w:r w:rsidR="00967EAE" w:rsidRPr="001248A3">
        <w:t>Measure Description &amp; Background</w:t>
      </w:r>
      <w:bookmarkEnd w:id="14"/>
    </w:p>
    <w:p w:rsidR="00967EAE" w:rsidRDefault="00967EAE" w:rsidP="00967EAE">
      <w:r>
        <w:t>This work paper documents the rational</w:t>
      </w:r>
      <w:r w:rsidR="00A65EDA">
        <w:t>e</w:t>
      </w:r>
      <w:r>
        <w:t xml:space="preserve"> for the </w:t>
      </w:r>
      <w:r w:rsidR="00A65EDA">
        <w:t>“</w:t>
      </w:r>
      <w:r>
        <w:t>sprinkler to drip irrigation</w:t>
      </w:r>
      <w:r w:rsidR="00A65EDA">
        <w:t>”</w:t>
      </w:r>
      <w:r>
        <w:t xml:space="preserve"> measure as listed in the </w:t>
      </w:r>
      <w:r w:rsidR="00A65EDA">
        <w:t xml:space="preserve">PG&amp;E Small Business </w:t>
      </w:r>
      <w:r>
        <w:t xml:space="preserve">Agricultural </w:t>
      </w:r>
      <w:r w:rsidR="00A65EDA">
        <w:t xml:space="preserve">Rebate </w:t>
      </w:r>
      <w:r>
        <w:t>Catalog</w:t>
      </w:r>
      <w:r w:rsidR="00A65EDA">
        <w:t xml:space="preserve">, part of </w:t>
      </w:r>
      <w:r>
        <w:t xml:space="preserve">Pacific Gas and Electric Company’s Customer Energy Efficiency Program. PG&amp;E offers incentives to non-residential customers for installing qualifying lighting, refrigeration, air-conditioning, food service, and agricultural equipment. </w:t>
      </w:r>
    </w:p>
    <w:p w:rsidR="00967EAE" w:rsidRPr="00FA5FF2" w:rsidRDefault="00967EAE" w:rsidP="00967EAE">
      <w:pPr>
        <w:rPr>
          <w:b/>
          <w:i/>
        </w:rPr>
      </w:pPr>
    </w:p>
    <w:p w:rsidR="007E2774" w:rsidRPr="00FA5FF2" w:rsidRDefault="00967EAE" w:rsidP="00967EAE">
      <w:pPr>
        <w:rPr>
          <w:b/>
          <w:i/>
        </w:rPr>
      </w:pPr>
      <w:r w:rsidRPr="00FA5FF2">
        <w:rPr>
          <w:b/>
          <w:i/>
        </w:rPr>
        <w:t>Catalog Description</w:t>
      </w:r>
    </w:p>
    <w:p w:rsidR="00F85289" w:rsidRPr="00FA5FF2" w:rsidRDefault="00F85289" w:rsidP="00967EAE">
      <w:pPr>
        <w:rPr>
          <w:b/>
          <w:i/>
        </w:rPr>
      </w:pPr>
    </w:p>
    <w:p w:rsidR="007E2774" w:rsidRPr="005768B4" w:rsidRDefault="007E2774" w:rsidP="007E2774">
      <w:pPr>
        <w:autoSpaceDE w:val="0"/>
        <w:autoSpaceDN w:val="0"/>
        <w:adjustRightInd w:val="0"/>
      </w:pPr>
      <w:r w:rsidRPr="005768B4">
        <w:t>SPRINKLER TO DRIP IRRIGATION</w:t>
      </w:r>
    </w:p>
    <w:p w:rsidR="005768B4" w:rsidRDefault="005768B4" w:rsidP="007E2774">
      <w:pPr>
        <w:widowControl w:val="0"/>
        <w:autoSpaceDE w:val="0"/>
        <w:autoSpaceDN w:val="0"/>
        <w:adjustRightInd w:val="0"/>
        <w:spacing w:line="360" w:lineRule="auto"/>
        <w:rPr>
          <w:b/>
        </w:rPr>
      </w:pPr>
    </w:p>
    <w:p w:rsidR="007E2774" w:rsidRPr="00FA5FF2" w:rsidRDefault="007E2774" w:rsidP="007E2774">
      <w:pPr>
        <w:widowControl w:val="0"/>
        <w:autoSpaceDE w:val="0"/>
        <w:autoSpaceDN w:val="0"/>
        <w:adjustRightInd w:val="0"/>
        <w:spacing w:line="360" w:lineRule="auto"/>
      </w:pPr>
      <w:r w:rsidRPr="00FA5FF2">
        <w:rPr>
          <w:b/>
        </w:rPr>
        <w:t>Requirements</w:t>
      </w:r>
      <w:r w:rsidRPr="00FA5FF2">
        <w:t>:</w:t>
      </w:r>
    </w:p>
    <w:p w:rsidR="007E2774" w:rsidRPr="00FA5FF2" w:rsidRDefault="007E2774" w:rsidP="007E2774">
      <w:pPr>
        <w:widowControl w:val="0"/>
        <w:numPr>
          <w:ilvl w:val="0"/>
          <w:numId w:val="14"/>
        </w:numPr>
        <w:autoSpaceDE w:val="0"/>
        <w:autoSpaceDN w:val="0"/>
        <w:adjustRightInd w:val="0"/>
        <w:spacing w:line="360" w:lineRule="auto"/>
      </w:pPr>
      <w:r w:rsidRPr="00FA5FF2">
        <w:t>Customer must have electricity distributed by PG&amp;E to the installation address</w:t>
      </w:r>
      <w:r w:rsidR="00E24655">
        <w:t>.</w:t>
      </w:r>
    </w:p>
    <w:p w:rsidR="007E2774" w:rsidRPr="00FA5FF2" w:rsidRDefault="007E2774" w:rsidP="007E2774">
      <w:pPr>
        <w:widowControl w:val="0"/>
        <w:numPr>
          <w:ilvl w:val="0"/>
          <w:numId w:val="14"/>
        </w:numPr>
        <w:autoSpaceDE w:val="0"/>
        <w:autoSpaceDN w:val="0"/>
        <w:adjustRightInd w:val="0"/>
        <w:spacing w:line="360" w:lineRule="auto"/>
      </w:pPr>
      <w:r w:rsidRPr="00FA5FF2">
        <w:t>Must convert from a high-pressure, impact-type, sprinkler irrigation system (50 psi operating pressure or more at the sprinkler head) to a micro-irrigation system</w:t>
      </w:r>
      <w:r w:rsidR="00E24655">
        <w:t>.</w:t>
      </w:r>
    </w:p>
    <w:p w:rsidR="007E2774" w:rsidRPr="00FA5FF2" w:rsidRDefault="007E2774" w:rsidP="007E2774">
      <w:pPr>
        <w:widowControl w:val="0"/>
        <w:autoSpaceDE w:val="0"/>
        <w:autoSpaceDN w:val="0"/>
        <w:adjustRightInd w:val="0"/>
        <w:spacing w:line="360" w:lineRule="auto"/>
      </w:pPr>
      <w:r w:rsidRPr="00FA5FF2">
        <w:rPr>
          <w:b/>
        </w:rPr>
        <w:t>Exclusions</w:t>
      </w:r>
      <w:r w:rsidRPr="00FA5FF2">
        <w:t>:</w:t>
      </w:r>
    </w:p>
    <w:p w:rsidR="007E2774" w:rsidRPr="00FA5FF2" w:rsidRDefault="007E2774" w:rsidP="007E2774">
      <w:pPr>
        <w:widowControl w:val="0"/>
        <w:numPr>
          <w:ilvl w:val="0"/>
          <w:numId w:val="14"/>
        </w:numPr>
        <w:autoSpaceDE w:val="0"/>
        <w:autoSpaceDN w:val="0"/>
        <w:adjustRightInd w:val="0"/>
        <w:spacing w:line="360" w:lineRule="auto"/>
      </w:pPr>
      <w:r w:rsidRPr="00FA5FF2">
        <w:t>Not applicable to new plantings of vineyards or orchards unless a vineyard or orchard was the previous crop on the field</w:t>
      </w:r>
      <w:r w:rsidR="00E24655">
        <w:t>.</w:t>
      </w:r>
    </w:p>
    <w:p w:rsidR="007E2774" w:rsidRPr="00842A97" w:rsidRDefault="007E2774" w:rsidP="007E2774">
      <w:pPr>
        <w:widowControl w:val="0"/>
        <w:numPr>
          <w:ilvl w:val="0"/>
          <w:numId w:val="14"/>
        </w:numPr>
        <w:autoSpaceDE w:val="0"/>
        <w:autoSpaceDN w:val="0"/>
        <w:adjustRightInd w:val="0"/>
        <w:spacing w:line="360" w:lineRule="auto"/>
      </w:pPr>
      <w:r w:rsidRPr="00842A97">
        <w:t>No drip tape systems</w:t>
      </w:r>
      <w:r w:rsidR="00842A97" w:rsidRPr="00842A97">
        <w:t xml:space="preserve"> less than 10 ml thick or less than 5 year</w:t>
      </w:r>
      <w:r w:rsidR="00842A97">
        <w:t>s</w:t>
      </w:r>
      <w:r w:rsidR="00842A97" w:rsidRPr="00842A97">
        <w:t xml:space="preserve"> warranty.</w:t>
      </w:r>
    </w:p>
    <w:p w:rsidR="007E2774" w:rsidRPr="00FA5FF2" w:rsidRDefault="007E2774" w:rsidP="007E2774">
      <w:pPr>
        <w:widowControl w:val="0"/>
        <w:autoSpaceDE w:val="0"/>
        <w:autoSpaceDN w:val="0"/>
        <w:adjustRightInd w:val="0"/>
        <w:spacing w:line="360" w:lineRule="auto"/>
      </w:pPr>
      <w:r w:rsidRPr="00FA5FF2">
        <w:rPr>
          <w:b/>
        </w:rPr>
        <w:t>Application Process</w:t>
      </w:r>
      <w:r w:rsidRPr="00FA5FF2">
        <w:t>:</w:t>
      </w:r>
    </w:p>
    <w:p w:rsidR="007E2774" w:rsidRPr="00FA5FF2" w:rsidRDefault="00E24655" w:rsidP="007E2774">
      <w:pPr>
        <w:widowControl w:val="0"/>
        <w:numPr>
          <w:ilvl w:val="0"/>
          <w:numId w:val="14"/>
        </w:numPr>
        <w:autoSpaceDE w:val="0"/>
        <w:autoSpaceDN w:val="0"/>
        <w:adjustRightInd w:val="0"/>
        <w:spacing w:line="360" w:lineRule="auto"/>
      </w:pPr>
      <w:r>
        <w:t>Must i</w:t>
      </w:r>
      <w:r w:rsidR="007E2774" w:rsidRPr="00FA5FF2">
        <w:t>nclude an Assessor’s Parcel Map or other documentation to verify acreage</w:t>
      </w:r>
    </w:p>
    <w:tbl>
      <w:tblPr>
        <w:tblW w:w="6602"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1"/>
        <w:gridCol w:w="4701"/>
      </w:tblGrid>
      <w:tr w:rsidR="00380E9F" w:rsidRPr="00FA5FF2" w:rsidTr="00380E9F">
        <w:trPr>
          <w:trHeight w:val="281"/>
        </w:trPr>
        <w:tc>
          <w:tcPr>
            <w:tcW w:w="1901" w:type="dxa"/>
            <w:vAlign w:val="bottom"/>
          </w:tcPr>
          <w:p w:rsidR="00380E9F" w:rsidRPr="00FA5FF2" w:rsidRDefault="00380E9F" w:rsidP="00316C64">
            <w:pPr>
              <w:rPr>
                <w:b/>
              </w:rPr>
            </w:pPr>
            <w:r w:rsidRPr="00FA5FF2">
              <w:rPr>
                <w:b/>
              </w:rPr>
              <w:t xml:space="preserve">Product Code </w:t>
            </w:r>
          </w:p>
        </w:tc>
        <w:tc>
          <w:tcPr>
            <w:tcW w:w="4701" w:type="dxa"/>
            <w:vAlign w:val="bottom"/>
          </w:tcPr>
          <w:p w:rsidR="00380E9F" w:rsidRPr="00FA5FF2" w:rsidRDefault="00380E9F" w:rsidP="00316C64">
            <w:pPr>
              <w:rPr>
                <w:b/>
              </w:rPr>
            </w:pPr>
            <w:r>
              <w:rPr>
                <w:b/>
              </w:rPr>
              <w:t>Description</w:t>
            </w:r>
          </w:p>
        </w:tc>
      </w:tr>
      <w:tr w:rsidR="00B36FA1" w:rsidRPr="00FA5FF2" w:rsidTr="00380E9F">
        <w:trPr>
          <w:trHeight w:val="270"/>
        </w:trPr>
        <w:tc>
          <w:tcPr>
            <w:tcW w:w="1901" w:type="dxa"/>
            <w:vAlign w:val="bottom"/>
          </w:tcPr>
          <w:p w:rsidR="00B36FA1" w:rsidRPr="00FA5FF2" w:rsidRDefault="00B36FA1" w:rsidP="00316C64">
            <w:r w:rsidRPr="00FA5FF2">
              <w:t xml:space="preserve">A266 </w:t>
            </w:r>
          </w:p>
        </w:tc>
        <w:tc>
          <w:tcPr>
            <w:tcW w:w="4701" w:type="dxa"/>
            <w:vAlign w:val="bottom"/>
          </w:tcPr>
          <w:p w:rsidR="00B36FA1" w:rsidRPr="00FA5FF2" w:rsidRDefault="00B36FA1" w:rsidP="00316C64">
            <w:r w:rsidRPr="00FA5FF2">
              <w:t xml:space="preserve">Sprinkler to Drip Irrigation, Field Vegetable </w:t>
            </w:r>
          </w:p>
        </w:tc>
      </w:tr>
    </w:tbl>
    <w:p w:rsidR="00B249B9" w:rsidRPr="00FA5FF2" w:rsidRDefault="00B249B9" w:rsidP="00967EAE">
      <w:pPr>
        <w:rPr>
          <w:b/>
          <w:i/>
        </w:rPr>
      </w:pPr>
    </w:p>
    <w:p w:rsidR="00967EAE" w:rsidRPr="00FA5FF2" w:rsidRDefault="00967EAE" w:rsidP="00967EAE">
      <w:pPr>
        <w:rPr>
          <w:b/>
          <w:i/>
        </w:rPr>
      </w:pPr>
      <w:r w:rsidRPr="00FA5FF2">
        <w:rPr>
          <w:b/>
          <w:i/>
        </w:rPr>
        <w:t>Program Restrictions and Guidelines</w:t>
      </w:r>
    </w:p>
    <w:p w:rsidR="00967EAE" w:rsidRPr="00FA5FF2" w:rsidRDefault="00967EAE" w:rsidP="00967EAE">
      <w:pPr>
        <w:ind w:firstLine="720"/>
        <w:rPr>
          <w:b/>
          <w:i/>
        </w:rPr>
      </w:pPr>
      <w:r w:rsidRPr="00FA5FF2">
        <w:rPr>
          <w:b/>
          <w:i/>
        </w:rPr>
        <w:t>Terms and Conditions</w:t>
      </w:r>
    </w:p>
    <w:p w:rsidR="005C48FF" w:rsidRPr="00FA5FF2" w:rsidRDefault="005C48FF" w:rsidP="002F0822">
      <w:pPr>
        <w:widowControl w:val="0"/>
        <w:numPr>
          <w:ilvl w:val="0"/>
          <w:numId w:val="17"/>
        </w:numPr>
        <w:autoSpaceDE w:val="0"/>
        <w:autoSpaceDN w:val="0"/>
        <w:adjustRightInd w:val="0"/>
        <w:spacing w:line="360" w:lineRule="auto"/>
      </w:pPr>
      <w:r w:rsidRPr="00FA5FF2">
        <w:t>Customer must have electricity distributed by PG&amp;E to the installation address</w:t>
      </w:r>
    </w:p>
    <w:p w:rsidR="005C48FF" w:rsidRPr="00FA5FF2" w:rsidRDefault="005C48FF" w:rsidP="002F0822">
      <w:pPr>
        <w:widowControl w:val="0"/>
        <w:numPr>
          <w:ilvl w:val="0"/>
          <w:numId w:val="17"/>
        </w:numPr>
        <w:autoSpaceDE w:val="0"/>
        <w:autoSpaceDN w:val="0"/>
        <w:adjustRightInd w:val="0"/>
        <w:spacing w:line="360" w:lineRule="auto"/>
      </w:pPr>
      <w:r w:rsidRPr="00FA5FF2">
        <w:t>Must convert from a high-pressure, impact-type, sprinkler irrigation system (50 psi operating pressure or more at the sprinkler head) to a micro-irrigation system</w:t>
      </w:r>
    </w:p>
    <w:p w:rsidR="005C48FF" w:rsidRPr="00FA5FF2" w:rsidRDefault="005C48FF" w:rsidP="005C48FF">
      <w:pPr>
        <w:widowControl w:val="0"/>
        <w:numPr>
          <w:ilvl w:val="0"/>
          <w:numId w:val="17"/>
        </w:numPr>
        <w:autoSpaceDE w:val="0"/>
        <w:autoSpaceDN w:val="0"/>
        <w:adjustRightInd w:val="0"/>
        <w:spacing w:line="360" w:lineRule="auto"/>
      </w:pPr>
      <w:r w:rsidRPr="00FA5FF2">
        <w:t>Not applicable to new plantings of vineyards or orchards unless a vineyard or orchard was the previous crop on the field</w:t>
      </w:r>
    </w:p>
    <w:p w:rsidR="005C48FF" w:rsidRPr="00842A97" w:rsidRDefault="00842A97" w:rsidP="00FA5FF2">
      <w:pPr>
        <w:widowControl w:val="0"/>
        <w:numPr>
          <w:ilvl w:val="0"/>
          <w:numId w:val="17"/>
        </w:numPr>
        <w:autoSpaceDE w:val="0"/>
        <w:autoSpaceDN w:val="0"/>
        <w:adjustRightInd w:val="0"/>
        <w:spacing w:line="360" w:lineRule="auto"/>
      </w:pPr>
      <w:r w:rsidRPr="00842A97">
        <w:t>No drip tape systems less than 10 ml thick or less than 5 years warranty.</w:t>
      </w:r>
    </w:p>
    <w:p w:rsidR="00834840" w:rsidRDefault="005C3967" w:rsidP="005768B4">
      <w:r w:rsidRPr="00FA5FF2">
        <w:t xml:space="preserve">The reason for the 3-rd restriction is to have a baseline for our energy calculation. If the </w:t>
      </w:r>
      <w:r w:rsidR="00FA5FF2" w:rsidRPr="00FA5FF2">
        <w:t>previous</w:t>
      </w:r>
      <w:r w:rsidRPr="00FA5FF2">
        <w:t xml:space="preserve"> crop is different from the one being </w:t>
      </w:r>
      <w:r w:rsidR="00FA5FF2" w:rsidRPr="00FA5FF2">
        <w:t xml:space="preserve">planted there would not be a one to one comparison of </w:t>
      </w:r>
      <w:r w:rsidR="00FA5FF2" w:rsidRPr="00FA5FF2">
        <w:lastRenderedPageBreak/>
        <w:t>energy needs. Other plantings might have different watering needs and it will be impossible to calculate the decrease in energy use if the previous crop is different from the one being planted.</w:t>
      </w:r>
    </w:p>
    <w:p w:rsidR="00E00357" w:rsidRDefault="00834840" w:rsidP="005768B4">
      <w:r>
        <w:t xml:space="preserve">The reason that this measure is not applicable for conversion from flood irrigation is that in average the energy use will increase </w:t>
      </w:r>
      <w:r w:rsidR="00E00357">
        <w:t>and a full engineering analysis is required on case by case bases to prove the energy reduction.</w:t>
      </w:r>
      <w:r w:rsidR="001F59FE">
        <w:t xml:space="preserve"> (Based on a report </w:t>
      </w:r>
      <w:r w:rsidR="00D043B0">
        <w:t xml:space="preserve">from Peter </w:t>
      </w:r>
      <w:proofErr w:type="spellStart"/>
      <w:r w:rsidR="00D043B0">
        <w:t>Canessa</w:t>
      </w:r>
      <w:proofErr w:type="spellEnd"/>
      <w:r w:rsidR="001F59FE">
        <w:t>)</w:t>
      </w:r>
      <w:bookmarkStart w:id="15" w:name="_Ref227933195"/>
      <w:r w:rsidR="001F59FE">
        <w:rPr>
          <w:rStyle w:val="EndnoteReference"/>
        </w:rPr>
        <w:endnoteReference w:id="1"/>
      </w:r>
      <w:bookmarkEnd w:id="15"/>
    </w:p>
    <w:p w:rsidR="00FA5FF2" w:rsidRPr="00FA5FF2" w:rsidRDefault="00FA5FF2" w:rsidP="005C3967">
      <w:pPr>
        <w:ind w:left="216"/>
      </w:pPr>
      <w:r w:rsidRPr="00FA5FF2">
        <w:t xml:space="preserve"> </w:t>
      </w:r>
    </w:p>
    <w:p w:rsidR="00967EAE" w:rsidRPr="00FA5FF2" w:rsidRDefault="00967EAE" w:rsidP="00E96744">
      <w:pPr>
        <w:rPr>
          <w:b/>
          <w:i/>
        </w:rPr>
      </w:pPr>
      <w:r w:rsidRPr="00FA5FF2">
        <w:rPr>
          <w:b/>
          <w:i/>
        </w:rPr>
        <w:t xml:space="preserve">Market Applicability </w:t>
      </w:r>
    </w:p>
    <w:p w:rsidR="003D4A43" w:rsidRDefault="00967EAE" w:rsidP="00967EAE">
      <w:r w:rsidRPr="00FA5FF2">
        <w:t xml:space="preserve">This measure is applicable to sprinkler irrigated farmland in the PG&amp;E service territory </w:t>
      </w:r>
      <w:r w:rsidR="005D3852" w:rsidRPr="00FA5FF2">
        <w:t>relying on</w:t>
      </w:r>
      <w:r w:rsidRPr="00FA5FF2">
        <w:t xml:space="preserve"> electric water pumping to water crops.</w:t>
      </w:r>
      <w:r w:rsidR="003D4A43">
        <w:t xml:space="preserve">  </w:t>
      </w:r>
    </w:p>
    <w:p w:rsidR="003D4A43" w:rsidRDefault="003D4A43" w:rsidP="00967EAE"/>
    <w:p w:rsidR="00E96744" w:rsidRPr="00FA5FF2" w:rsidRDefault="003D4A43" w:rsidP="00967EAE">
      <w:r>
        <w:t>The base case assumes a high-pressure, impact-type, sprinkler irrigation system that has at least 50 psi operating pressure or more at the sprinkler head.</w:t>
      </w:r>
    </w:p>
    <w:p w:rsidR="00967EAE" w:rsidRPr="00FA5FF2" w:rsidRDefault="00967EAE" w:rsidP="00967EAE">
      <w:pPr>
        <w:rPr>
          <w:b/>
          <w:i/>
        </w:rPr>
      </w:pPr>
    </w:p>
    <w:p w:rsidR="00967EAE" w:rsidRPr="00FA5FF2" w:rsidRDefault="0027177B" w:rsidP="0027177B">
      <w:pPr>
        <w:pStyle w:val="Heading2"/>
      </w:pPr>
      <w:bookmarkStart w:id="16" w:name="_Toc451525426"/>
      <w:r>
        <w:t xml:space="preserve">1.2 </w:t>
      </w:r>
      <w:r w:rsidR="00967EAE" w:rsidRPr="00FA5FF2">
        <w:t>Technical Description</w:t>
      </w:r>
      <w:bookmarkEnd w:id="16"/>
    </w:p>
    <w:p w:rsidR="00967EAE" w:rsidRDefault="00967EAE" w:rsidP="00776F1D">
      <w:r>
        <w:t xml:space="preserve">This measure encourages non-residential customers to replace their high pressure, impact type, sprinkler irrigation system (50 psi operating pressure or more at the sprinkler head) to a micro-irrigation system.  </w:t>
      </w:r>
    </w:p>
    <w:p w:rsidR="00967EAE" w:rsidRDefault="00967EAE" w:rsidP="00967EAE"/>
    <w:p w:rsidR="00967EAE" w:rsidRDefault="00967EAE" w:rsidP="00967EAE">
      <w:pPr>
        <w:pStyle w:val="BasicBullets"/>
        <w:ind w:left="0" w:firstLine="0"/>
      </w:pPr>
      <w:r>
        <w:t>Micro-irrigation systems consist of systems of above and below ground pipelines</w:t>
      </w:r>
      <w:r w:rsidR="00313E60">
        <w:t xml:space="preserve"> and / or </w:t>
      </w:r>
      <w:r>
        <w:t>hoses, delivering water under pressure, to specialized devices</w:t>
      </w:r>
      <w:r w:rsidR="00313E60">
        <w:t xml:space="preserve"> which deliver it directly to plants</w:t>
      </w:r>
      <w:r>
        <w:t>.  The intent is to accurately supply small amounts of water on a frequent basis so as to maintain constant, comparatively high, root</w:t>
      </w:r>
      <w:r w:rsidR="00313E60">
        <w:t>-</w:t>
      </w:r>
      <w:r>
        <w:t xml:space="preserve">zone soil moisture.  In addition, micro-irrigation provides opportunities for very precise control of fertilizer applications.  Other advantages may include reduced weed growth and diseases and increased flexibility in timing </w:t>
      </w:r>
      <w:r w:rsidR="003936D5">
        <w:t xml:space="preserve">cultivation </w:t>
      </w:r>
      <w:r>
        <w:t>operations. Energy may be saved by converting from a sprinkler irrigation system to a micro-irrigation system by reducing operating pressure and higher pot</w:t>
      </w:r>
      <w:r w:rsidR="00D132D3">
        <w:t>ential irrigation efficiencies.</w:t>
      </w:r>
      <w:r>
        <w:t xml:space="preserve"> </w:t>
      </w:r>
      <w:r w:rsidDel="005A4552">
        <w:t>C</w:t>
      </w:r>
      <w:r>
        <w:t>onverting to a micro-irrigation system will tend to reduce the amount of required water</w:t>
      </w:r>
      <w:r w:rsidR="003936D5">
        <w:t xml:space="preserve"> and associated</w:t>
      </w:r>
      <w:r>
        <w:t xml:space="preserve"> pumping.</w:t>
      </w:r>
    </w:p>
    <w:p w:rsidR="00AA6F11" w:rsidRDefault="00AA6F11" w:rsidP="00967EAE">
      <w:pPr>
        <w:pStyle w:val="BasicBullets"/>
        <w:ind w:left="0" w:firstLine="0"/>
      </w:pPr>
    </w:p>
    <w:p w:rsidR="00AA6F11" w:rsidRDefault="00AA6F11" w:rsidP="003D58B8">
      <w:pPr>
        <w:rPr>
          <w:vertAlign w:val="superscript"/>
        </w:rPr>
      </w:pPr>
      <w:r w:rsidRPr="00842A97">
        <w:t>Drip Tape: Drip tape (also commonly called “row-crop drip”) - very thin wall polyethylene tubing with a variety of emitter designs integrated with the tubing during manufacture.  Drip tape comes in a variety of diameters, flow rates, emitter spacing, and wall thicknesses.  Drip tape may be laid abovegroun</w:t>
      </w:r>
      <w:r w:rsidR="00B26F23" w:rsidRPr="00842A97">
        <w:t xml:space="preserve">d but is more commonly buried. </w:t>
      </w:r>
      <w:r w:rsidR="002D2FE2" w:rsidRPr="00842A97">
        <w:t xml:space="preserve">Polyethylene hose may only be guaranteed for 7-10 years.  Some growers report using buried drip tape up to 10 years but the norm is more like 2 to 4 years, and then only if it is 8 mil thickness or thicker. </w:t>
      </w:r>
      <w:proofErr w:type="gramStart"/>
      <w:r w:rsidR="00A058D7" w:rsidRPr="00842A97">
        <w:t>(Based on a report</w:t>
      </w:r>
      <w:r w:rsidR="00B26F23" w:rsidRPr="00842A97">
        <w:t xml:space="preserve"> from Peter </w:t>
      </w:r>
      <w:proofErr w:type="spellStart"/>
      <w:r w:rsidR="00B26F23" w:rsidRPr="00842A97">
        <w:t>Canessa</w:t>
      </w:r>
      <w:proofErr w:type="spellEnd"/>
      <w:r w:rsidR="00776F1D">
        <w:t>.</w:t>
      </w:r>
      <w:r w:rsidR="00B26F23" w:rsidRPr="00842A97">
        <w:t>)</w:t>
      </w:r>
      <w:proofErr w:type="gramEnd"/>
      <w:r w:rsidR="00B26F23" w:rsidRPr="00842A97">
        <w:rPr>
          <w:vertAlign w:val="superscript"/>
        </w:rPr>
        <w:fldChar w:fldCharType="begin"/>
      </w:r>
      <w:r w:rsidR="00B26F23" w:rsidRPr="00842A97">
        <w:rPr>
          <w:vertAlign w:val="superscript"/>
        </w:rPr>
        <w:instrText xml:space="preserve"> NOTEREF _Ref227933195 \h  \* MERGEFORMAT </w:instrText>
      </w:r>
      <w:r w:rsidR="00B26F23" w:rsidRPr="00842A97">
        <w:rPr>
          <w:vertAlign w:val="superscript"/>
        </w:rPr>
      </w:r>
      <w:r w:rsidR="00B26F23" w:rsidRPr="00842A97">
        <w:rPr>
          <w:vertAlign w:val="superscript"/>
        </w:rPr>
        <w:fldChar w:fldCharType="separate"/>
      </w:r>
      <w:r w:rsidR="00DA1CA1" w:rsidRPr="00842A97">
        <w:rPr>
          <w:vertAlign w:val="superscript"/>
        </w:rPr>
        <w:t>3</w:t>
      </w:r>
      <w:r w:rsidR="00B26F23" w:rsidRPr="00842A97">
        <w:rPr>
          <w:vertAlign w:val="superscript"/>
        </w:rPr>
        <w:fldChar w:fldCharType="end"/>
      </w:r>
      <w:r w:rsidR="00842A97" w:rsidRPr="00842A97">
        <w:t xml:space="preserve"> </w:t>
      </w:r>
      <w:r w:rsidR="00842A97">
        <w:t>As a result, PG&amp;E is allow</w:t>
      </w:r>
      <w:r w:rsidR="00776F1D">
        <w:t>ing</w:t>
      </w:r>
      <w:r w:rsidR="00842A97">
        <w:t xml:space="preserve"> the use of drip tape systems with drip tape that is at least 10 ml thick or have a warranty of at least five years.</w:t>
      </w:r>
    </w:p>
    <w:p w:rsidR="00EE673F" w:rsidRDefault="00EE673F"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0"/>
        </w:rPr>
      </w:pPr>
      <w:r>
        <w:rPr>
          <w:sz w:val="20"/>
        </w:rPr>
        <w:t xml:space="preserve">    </w:t>
      </w:r>
    </w:p>
    <w:p w:rsidR="00EE673F" w:rsidRDefault="004E486A"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Definition of the f</w:t>
      </w:r>
      <w:r w:rsidR="00EE673F" w:rsidRPr="005768B4">
        <w:t>iv</w:t>
      </w:r>
      <w:r w:rsidRPr="005768B4">
        <w:t>e major crop types used</w:t>
      </w:r>
      <w:r w:rsidR="00EE673F" w:rsidRPr="005768B4">
        <w:t>:</w:t>
      </w:r>
      <w:r w:rsidRPr="005768B4">
        <w:t xml:space="preserve"> (Based on a report from Peter </w:t>
      </w:r>
      <w:proofErr w:type="spellStart"/>
      <w:r w:rsidRPr="005768B4">
        <w:t>Canessa</w:t>
      </w:r>
      <w:proofErr w:type="spellEnd"/>
      <w:proofErr w:type="gramStart"/>
      <w:r w:rsidRPr="005768B4">
        <w:t>)</w:t>
      </w:r>
      <w:proofErr w:type="gramEnd"/>
      <w:r w:rsidRPr="005768B4">
        <w:rPr>
          <w:vertAlign w:val="superscript"/>
        </w:rPr>
        <w:fldChar w:fldCharType="begin"/>
      </w:r>
      <w:r w:rsidRPr="005768B4">
        <w:rPr>
          <w:vertAlign w:val="superscript"/>
        </w:rPr>
        <w:instrText xml:space="preserve"> NOTEREF _Ref227933195 \h  \* MERGEFORMAT </w:instrText>
      </w:r>
      <w:r w:rsidRPr="005768B4">
        <w:rPr>
          <w:vertAlign w:val="superscript"/>
        </w:rPr>
      </w:r>
      <w:r w:rsidRPr="005768B4">
        <w:rPr>
          <w:vertAlign w:val="superscript"/>
        </w:rPr>
        <w:fldChar w:fldCharType="separate"/>
      </w:r>
      <w:r w:rsidR="00DA1CA1" w:rsidRPr="005768B4">
        <w:rPr>
          <w:vertAlign w:val="superscript"/>
        </w:rPr>
        <w:t>3</w:t>
      </w:r>
      <w:r w:rsidRPr="005768B4">
        <w:rPr>
          <w:vertAlign w:val="superscript"/>
        </w:rPr>
        <w:fldChar w:fldCharType="end"/>
      </w:r>
      <w:r w:rsidRPr="005768B4">
        <w:t xml:space="preserve"> </w:t>
      </w:r>
    </w:p>
    <w:p w:rsidR="003D4A43" w:rsidRPr="005768B4" w:rsidRDefault="003D4A43" w:rsidP="00EE673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Field crops - any crop for which a single, annual crop is grown each year.</w:t>
      </w:r>
    </w:p>
    <w:p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Vegetable crops - short season fresh-vegetable crops where it is common to double-crop</w:t>
      </w:r>
    </w:p>
    <w:p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lastRenderedPageBreak/>
        <w:t>Deciduous orchards - nuts (almond, walnut, pistachio), avocado, figs, and stone</w:t>
      </w:r>
      <w:r w:rsidR="005768B4">
        <w:t xml:space="preserve"> </w:t>
      </w:r>
      <w:r w:rsidRPr="005768B4">
        <w:t>fruit</w:t>
      </w:r>
    </w:p>
    <w:p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rsidR="00EE673F"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Citrus</w:t>
      </w:r>
    </w:p>
    <w:p w:rsidR="003D4A43" w:rsidRPr="005768B4" w:rsidRDefault="003D4A43" w:rsidP="003D4A43">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p>
    <w:p w:rsidR="00EE673F" w:rsidRPr="005768B4" w:rsidRDefault="00EE673F" w:rsidP="003D4A43">
      <w:pPr>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s>
      </w:pPr>
      <w:r w:rsidRPr="005768B4">
        <w:t>Grape (wine, table, or raisin)</w:t>
      </w:r>
    </w:p>
    <w:p w:rsidR="0027177B" w:rsidRDefault="00967EAE" w:rsidP="00967EAE">
      <w:pPr>
        <w:pStyle w:val="Heading2"/>
      </w:pPr>
      <w:bookmarkStart w:id="17" w:name="_Toc451525427"/>
      <w:r>
        <w:t>1.</w:t>
      </w:r>
      <w:r w:rsidR="0027177B">
        <w:t>3</w:t>
      </w:r>
      <w:r>
        <w:t xml:space="preserve"> </w:t>
      </w:r>
      <w:r w:rsidR="0027177B">
        <w:t>Measure Application Type</w:t>
      </w:r>
      <w:bookmarkEnd w:id="17"/>
    </w:p>
    <w:p w:rsidR="0027177B" w:rsidRPr="00105BB0" w:rsidRDefault="0027177B" w:rsidP="0027177B">
      <w:r w:rsidRPr="00105BB0">
        <w:t xml:space="preserve">The DEER Measure Cost Data Users Guide found on </w:t>
      </w:r>
      <w:hyperlink r:id="rId15" w:history="1">
        <w:r w:rsidRPr="00105BB0">
          <w:rPr>
            <w:color w:val="0000FF"/>
            <w:u w:val="single"/>
          </w:rPr>
          <w:t>www.deeresources.com</w:t>
        </w:r>
      </w:hyperlink>
      <w:r w:rsidRPr="00105BB0">
        <w:t xml:space="preserve"> under </w:t>
      </w:r>
      <w:r w:rsidRPr="00105BB0">
        <w:rPr>
          <w:i/>
        </w:rPr>
        <w:t>DEER2011 Database Format</w:t>
      </w:r>
      <w:r w:rsidRPr="00105BB0">
        <w:t xml:space="preserve"> hyperlink, </w:t>
      </w:r>
      <w:r w:rsidRPr="00105BB0">
        <w:rPr>
          <w:color w:val="333333"/>
          <w:lang w:val="en-GB"/>
        </w:rPr>
        <w:t>DEER2011 for 13-14,</w:t>
      </w:r>
      <w:r w:rsidRPr="00105BB0">
        <w:t xml:space="preserve"> spreadsheet </w:t>
      </w:r>
      <w:r w:rsidRPr="00105BB0">
        <w:rPr>
          <w:i/>
        </w:rPr>
        <w:t>SPTdata_format-V0.97.xls</w:t>
      </w:r>
      <w:r w:rsidRPr="00105BB0">
        <w:t>, defines the terms as follows:</w:t>
      </w:r>
    </w:p>
    <w:p w:rsidR="0027177B" w:rsidRPr="00105BB0" w:rsidRDefault="0027177B" w:rsidP="0027177B"/>
    <w:p w:rsidR="003D4A43" w:rsidRPr="00105BB0" w:rsidRDefault="0027177B" w:rsidP="0027177B">
      <w:r w:rsidRPr="00105BB0">
        <w:t>This measure is classified under Measure Application Type of “Replace on Burnout” (ROB).</w:t>
      </w:r>
    </w:p>
    <w:tbl>
      <w:tblPr>
        <w:tblW w:w="9090" w:type="dxa"/>
        <w:tblInd w:w="108" w:type="dxa"/>
        <w:tblLook w:val="04A0" w:firstRow="1" w:lastRow="0" w:firstColumn="1" w:lastColumn="0" w:noHBand="0" w:noVBand="1"/>
      </w:tblPr>
      <w:tblGrid>
        <w:gridCol w:w="900"/>
        <w:gridCol w:w="2610"/>
        <w:gridCol w:w="5580"/>
      </w:tblGrid>
      <w:tr w:rsidR="0027177B" w:rsidRPr="00987FE4" w:rsidTr="002E0ABC">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27177B" w:rsidRPr="00987FE4" w:rsidRDefault="0027177B" w:rsidP="002E0ABC">
            <w:pPr>
              <w:keepNext/>
              <w:rPr>
                <w:rFonts w:ascii="Calibri" w:hAnsi="Calibri" w:cs="Calibri"/>
                <w:b/>
                <w:color w:val="000000"/>
                <w:sz w:val="22"/>
                <w:szCs w:val="22"/>
              </w:rPr>
            </w:pPr>
            <w:r w:rsidRPr="00987FE4">
              <w:rPr>
                <w:rFonts w:ascii="Calibri" w:hAnsi="Calibri" w:cs="Calibri"/>
                <w:b/>
                <w:color w:val="000000"/>
                <w:sz w:val="22"/>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27177B" w:rsidRPr="00987FE4" w:rsidRDefault="0027177B" w:rsidP="002E0ABC">
            <w:pPr>
              <w:keepNext/>
              <w:rPr>
                <w:rFonts w:ascii="Calibri" w:hAnsi="Calibri" w:cs="Calibri"/>
                <w:b/>
                <w:color w:val="000000"/>
                <w:sz w:val="22"/>
                <w:szCs w:val="22"/>
              </w:rPr>
            </w:pPr>
            <w:r w:rsidRPr="00987FE4">
              <w:rPr>
                <w:rFonts w:ascii="Calibri" w:hAnsi="Calibri" w:cs="Calibri"/>
                <w:b/>
                <w:color w:val="000000"/>
                <w:sz w:val="22"/>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27177B" w:rsidRPr="00987FE4" w:rsidRDefault="0027177B" w:rsidP="002E0ABC">
            <w:pPr>
              <w:keepNext/>
              <w:rPr>
                <w:rFonts w:ascii="Calibri" w:hAnsi="Calibri" w:cs="Calibri"/>
                <w:b/>
                <w:color w:val="000000"/>
                <w:sz w:val="22"/>
                <w:szCs w:val="22"/>
              </w:rPr>
            </w:pPr>
            <w:r w:rsidRPr="00987FE4">
              <w:rPr>
                <w:rFonts w:ascii="Calibri" w:hAnsi="Calibri" w:cs="Calibri"/>
                <w:b/>
                <w:color w:val="000000"/>
                <w:sz w:val="22"/>
                <w:szCs w:val="22"/>
              </w:rPr>
              <w:t>Comment</w:t>
            </w:r>
          </w:p>
        </w:tc>
      </w:tr>
      <w:tr w:rsidR="0027177B" w:rsidRPr="00987FE4" w:rsidTr="002E0ABC">
        <w:trPr>
          <w:trHeight w:val="600"/>
        </w:trPr>
        <w:tc>
          <w:tcPr>
            <w:tcW w:w="900" w:type="dxa"/>
            <w:tcBorders>
              <w:top w:val="nil"/>
              <w:left w:val="single" w:sz="4" w:space="0" w:color="auto"/>
              <w:bottom w:val="nil"/>
              <w:right w:val="nil"/>
            </w:tcBorders>
            <w:shd w:val="clear" w:color="auto" w:fill="auto"/>
            <w:noWrap/>
            <w:vAlign w:val="center"/>
            <w:hideMark/>
          </w:tcPr>
          <w:p w:rsidR="0027177B" w:rsidRPr="00987FE4" w:rsidRDefault="0027177B" w:rsidP="002E0ABC">
            <w:pPr>
              <w:keepNext/>
              <w:rPr>
                <w:rFonts w:ascii="Calibri" w:hAnsi="Calibri" w:cs="Calibri"/>
                <w:sz w:val="22"/>
                <w:szCs w:val="22"/>
              </w:rPr>
            </w:pPr>
            <w:r w:rsidRPr="00987FE4">
              <w:rPr>
                <w:rFonts w:ascii="Calibri" w:hAnsi="Calibri" w:cs="Calibri"/>
                <w:sz w:val="22"/>
                <w:szCs w:val="22"/>
              </w:rPr>
              <w:t>ER</w:t>
            </w:r>
          </w:p>
        </w:tc>
        <w:tc>
          <w:tcPr>
            <w:tcW w:w="2610" w:type="dxa"/>
            <w:tcBorders>
              <w:top w:val="nil"/>
              <w:left w:val="nil"/>
              <w:bottom w:val="nil"/>
              <w:right w:val="nil"/>
            </w:tcBorders>
            <w:shd w:val="clear" w:color="auto" w:fill="auto"/>
            <w:noWrap/>
            <w:vAlign w:val="center"/>
            <w:hideMark/>
          </w:tcPr>
          <w:p w:rsidR="0027177B" w:rsidRPr="00987FE4" w:rsidRDefault="0027177B" w:rsidP="002E0ABC">
            <w:pPr>
              <w:keepNext/>
              <w:rPr>
                <w:rFonts w:ascii="Calibri" w:hAnsi="Calibri" w:cs="Calibri"/>
                <w:sz w:val="22"/>
                <w:szCs w:val="22"/>
              </w:rPr>
            </w:pPr>
            <w:r w:rsidRPr="00987FE4">
              <w:rPr>
                <w:rFonts w:ascii="Calibri" w:hAnsi="Calibri" w:cs="Calibri"/>
                <w:sz w:val="22"/>
                <w:szCs w:val="22"/>
              </w:rPr>
              <w:t>Early retirement</w:t>
            </w:r>
          </w:p>
        </w:tc>
        <w:tc>
          <w:tcPr>
            <w:tcW w:w="5580" w:type="dxa"/>
            <w:tcBorders>
              <w:top w:val="nil"/>
              <w:left w:val="nil"/>
              <w:bottom w:val="nil"/>
              <w:right w:val="single" w:sz="4" w:space="0" w:color="auto"/>
            </w:tcBorders>
            <w:shd w:val="clear" w:color="auto" w:fill="auto"/>
            <w:vAlign w:val="center"/>
            <w:hideMark/>
          </w:tcPr>
          <w:p w:rsidR="0027177B" w:rsidRPr="00987FE4" w:rsidRDefault="0027177B" w:rsidP="002E0ABC">
            <w:pPr>
              <w:keepNext/>
              <w:rPr>
                <w:rFonts w:ascii="Calibri" w:hAnsi="Calibri" w:cs="Calibri"/>
                <w:i/>
                <w:iCs/>
                <w:sz w:val="22"/>
                <w:szCs w:val="22"/>
              </w:rPr>
            </w:pPr>
            <w:r w:rsidRPr="00987FE4">
              <w:rPr>
                <w:rFonts w:ascii="Calibri" w:hAnsi="Calibri" w:cs="Calibri"/>
                <w:i/>
                <w:iCs/>
                <w:sz w:val="22"/>
                <w:szCs w:val="22"/>
              </w:rPr>
              <w:t>measure applied while existing equipment still viable, or retrofit of existing equipment</w:t>
            </w:r>
          </w:p>
        </w:tc>
      </w:tr>
      <w:tr w:rsidR="0027177B" w:rsidRPr="00987FE4" w:rsidTr="002E0ABC">
        <w:trPr>
          <w:trHeight w:val="600"/>
        </w:trPr>
        <w:tc>
          <w:tcPr>
            <w:tcW w:w="900" w:type="dxa"/>
            <w:tcBorders>
              <w:top w:val="nil"/>
              <w:left w:val="single" w:sz="4" w:space="0" w:color="auto"/>
              <w:bottom w:val="nil"/>
              <w:right w:val="nil"/>
            </w:tcBorders>
            <w:shd w:val="clear" w:color="auto" w:fill="auto"/>
            <w:noWrap/>
            <w:vAlign w:val="center"/>
            <w:hideMark/>
          </w:tcPr>
          <w:p w:rsidR="0027177B" w:rsidRPr="00987FE4" w:rsidRDefault="0027177B" w:rsidP="002E0ABC">
            <w:pPr>
              <w:keepNext/>
              <w:rPr>
                <w:rFonts w:ascii="Calibri" w:hAnsi="Calibri" w:cs="Calibri"/>
                <w:sz w:val="22"/>
                <w:szCs w:val="22"/>
              </w:rPr>
            </w:pPr>
            <w:r w:rsidRPr="00987FE4">
              <w:rPr>
                <w:rFonts w:ascii="Calibri" w:hAnsi="Calibri" w:cs="Calibri"/>
                <w:sz w:val="22"/>
                <w:szCs w:val="22"/>
              </w:rPr>
              <w:t>ROB</w:t>
            </w:r>
          </w:p>
        </w:tc>
        <w:tc>
          <w:tcPr>
            <w:tcW w:w="2610" w:type="dxa"/>
            <w:tcBorders>
              <w:top w:val="nil"/>
              <w:left w:val="nil"/>
              <w:bottom w:val="nil"/>
              <w:right w:val="nil"/>
            </w:tcBorders>
            <w:shd w:val="clear" w:color="auto" w:fill="auto"/>
            <w:noWrap/>
            <w:vAlign w:val="center"/>
            <w:hideMark/>
          </w:tcPr>
          <w:p w:rsidR="0027177B" w:rsidRPr="00987FE4" w:rsidRDefault="0027177B" w:rsidP="002E0ABC">
            <w:pPr>
              <w:keepNext/>
              <w:rPr>
                <w:rFonts w:ascii="Calibri" w:hAnsi="Calibri" w:cs="Calibri"/>
                <w:sz w:val="22"/>
                <w:szCs w:val="22"/>
              </w:rPr>
            </w:pPr>
            <w:r w:rsidRPr="00987FE4">
              <w:rPr>
                <w:rFonts w:ascii="Calibri" w:hAnsi="Calibri" w:cs="Calibri"/>
                <w:sz w:val="22"/>
                <w:szCs w:val="22"/>
              </w:rPr>
              <w:t>Replace on Burnout</w:t>
            </w:r>
          </w:p>
        </w:tc>
        <w:tc>
          <w:tcPr>
            <w:tcW w:w="5580" w:type="dxa"/>
            <w:tcBorders>
              <w:top w:val="nil"/>
              <w:left w:val="nil"/>
              <w:bottom w:val="nil"/>
              <w:right w:val="single" w:sz="4" w:space="0" w:color="auto"/>
            </w:tcBorders>
            <w:shd w:val="clear" w:color="auto" w:fill="auto"/>
            <w:vAlign w:val="center"/>
            <w:hideMark/>
          </w:tcPr>
          <w:p w:rsidR="0027177B" w:rsidRPr="00987FE4" w:rsidRDefault="0027177B" w:rsidP="002E0ABC">
            <w:pPr>
              <w:keepNext/>
              <w:rPr>
                <w:rFonts w:ascii="Calibri" w:hAnsi="Calibri" w:cs="Calibri"/>
                <w:i/>
                <w:iCs/>
                <w:sz w:val="22"/>
                <w:szCs w:val="22"/>
              </w:rPr>
            </w:pPr>
            <w:r w:rsidRPr="00987FE4">
              <w:rPr>
                <w:rFonts w:ascii="Calibri" w:hAnsi="Calibri" w:cs="Calibri"/>
                <w:i/>
                <w:iCs/>
                <w:sz w:val="22"/>
                <w:szCs w:val="22"/>
              </w:rPr>
              <w:t>measure applied when existing equipment fails or maintenance requires replacement</w:t>
            </w:r>
          </w:p>
        </w:tc>
      </w:tr>
      <w:tr w:rsidR="0027177B" w:rsidRPr="00987FE4" w:rsidTr="002E0ABC">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27177B" w:rsidRDefault="0027177B" w:rsidP="002E0ABC">
            <w:pPr>
              <w:rPr>
                <w:rFonts w:ascii="Calibri" w:hAnsi="Calibri" w:cs="Calibri"/>
                <w:sz w:val="22"/>
                <w:szCs w:val="22"/>
              </w:rPr>
            </w:pPr>
            <w:r>
              <w:rPr>
                <w:rFonts w:ascii="Calibri" w:hAnsi="Calibri" w:cs="Calibri"/>
                <w:sz w:val="22"/>
                <w:szCs w:val="22"/>
              </w:rPr>
              <w:t>REA</w:t>
            </w:r>
          </w:p>
          <w:p w:rsidR="0027177B" w:rsidRDefault="0027177B" w:rsidP="002E0ABC">
            <w:pPr>
              <w:rPr>
                <w:rFonts w:ascii="Calibri" w:hAnsi="Calibri" w:cs="Calibri"/>
                <w:sz w:val="22"/>
                <w:szCs w:val="22"/>
              </w:rPr>
            </w:pPr>
          </w:p>
          <w:p w:rsidR="0027177B" w:rsidRPr="00987FE4" w:rsidRDefault="0027177B" w:rsidP="002E0ABC">
            <w:pPr>
              <w:rPr>
                <w:rFonts w:ascii="Calibri" w:hAnsi="Calibri" w:cs="Calibri"/>
                <w:sz w:val="22"/>
                <w:szCs w:val="22"/>
              </w:rPr>
            </w:pPr>
            <w:r w:rsidRPr="00987FE4">
              <w:rPr>
                <w:rFonts w:ascii="Calibri" w:hAnsi="Calibri" w:cs="Calibri"/>
                <w:sz w:val="22"/>
                <w:szCs w:val="22"/>
              </w:rPr>
              <w:t>NC</w:t>
            </w:r>
          </w:p>
        </w:tc>
        <w:tc>
          <w:tcPr>
            <w:tcW w:w="2610" w:type="dxa"/>
            <w:tcBorders>
              <w:top w:val="nil"/>
              <w:left w:val="nil"/>
              <w:bottom w:val="single" w:sz="4" w:space="0" w:color="auto"/>
              <w:right w:val="nil"/>
            </w:tcBorders>
            <w:shd w:val="clear" w:color="auto" w:fill="auto"/>
            <w:noWrap/>
            <w:vAlign w:val="center"/>
            <w:hideMark/>
          </w:tcPr>
          <w:p w:rsidR="0027177B" w:rsidRDefault="0027177B" w:rsidP="002E0ABC">
            <w:pPr>
              <w:rPr>
                <w:rFonts w:ascii="Calibri" w:hAnsi="Calibri" w:cs="Calibri"/>
                <w:sz w:val="22"/>
                <w:szCs w:val="22"/>
              </w:rPr>
            </w:pPr>
            <w:r>
              <w:rPr>
                <w:rFonts w:ascii="Calibri" w:hAnsi="Calibri" w:cs="Calibri"/>
                <w:sz w:val="22"/>
                <w:szCs w:val="22"/>
              </w:rPr>
              <w:t>Retrofit Add-On</w:t>
            </w:r>
          </w:p>
          <w:p w:rsidR="0027177B" w:rsidRDefault="0027177B" w:rsidP="002E0ABC">
            <w:pPr>
              <w:rPr>
                <w:rFonts w:ascii="Calibri" w:hAnsi="Calibri" w:cs="Calibri"/>
                <w:sz w:val="22"/>
                <w:szCs w:val="22"/>
              </w:rPr>
            </w:pPr>
          </w:p>
          <w:p w:rsidR="0027177B" w:rsidRPr="00987FE4" w:rsidRDefault="0027177B" w:rsidP="002E0ABC">
            <w:pPr>
              <w:rPr>
                <w:rFonts w:ascii="Calibri" w:hAnsi="Calibri" w:cs="Calibri"/>
                <w:sz w:val="22"/>
                <w:szCs w:val="22"/>
              </w:rPr>
            </w:pPr>
            <w:r w:rsidRPr="00987FE4">
              <w:rPr>
                <w:rFonts w:ascii="Calibri" w:hAnsi="Calibri" w:cs="Calibri"/>
                <w:sz w:val="22"/>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27177B" w:rsidRDefault="0027177B" w:rsidP="002E0ABC">
            <w:pPr>
              <w:rPr>
                <w:rFonts w:ascii="Calibri" w:hAnsi="Calibri" w:cs="Calibri"/>
                <w:i/>
                <w:iCs/>
                <w:sz w:val="22"/>
                <w:szCs w:val="22"/>
              </w:rPr>
            </w:pPr>
            <w:r w:rsidRPr="00987FE4">
              <w:rPr>
                <w:rFonts w:ascii="Calibri" w:hAnsi="Calibri" w:cs="Calibri"/>
                <w:i/>
                <w:iCs/>
                <w:sz w:val="22"/>
                <w:szCs w:val="22"/>
              </w:rPr>
              <w:t xml:space="preserve">measure applied during construction design phase as an </w:t>
            </w:r>
          </w:p>
          <w:p w:rsidR="0027177B" w:rsidRDefault="0027177B" w:rsidP="002E0ABC">
            <w:pPr>
              <w:rPr>
                <w:rFonts w:ascii="Calibri" w:hAnsi="Calibri" w:cs="Calibri"/>
                <w:i/>
                <w:iCs/>
                <w:sz w:val="22"/>
                <w:szCs w:val="22"/>
              </w:rPr>
            </w:pPr>
            <w:r>
              <w:rPr>
                <w:rFonts w:ascii="Calibri" w:hAnsi="Calibri" w:cs="Calibri"/>
                <w:i/>
                <w:iCs/>
                <w:sz w:val="22"/>
                <w:szCs w:val="22"/>
              </w:rPr>
              <w:t>single baseline (above pre-existing), full measure costs required</w:t>
            </w:r>
          </w:p>
          <w:p w:rsidR="0027177B" w:rsidRDefault="0027177B" w:rsidP="002E0ABC">
            <w:pPr>
              <w:rPr>
                <w:rFonts w:ascii="Calibri" w:hAnsi="Calibri" w:cs="Calibri"/>
                <w:i/>
                <w:iCs/>
                <w:sz w:val="22"/>
                <w:szCs w:val="22"/>
              </w:rPr>
            </w:pPr>
            <w:r w:rsidRPr="00987FE4">
              <w:rPr>
                <w:rFonts w:ascii="Calibri" w:hAnsi="Calibri" w:cs="Calibri"/>
                <w:i/>
                <w:iCs/>
                <w:sz w:val="22"/>
                <w:szCs w:val="22"/>
              </w:rPr>
              <w:t>alternative to a code-compliant standard design</w:t>
            </w:r>
          </w:p>
          <w:p w:rsidR="0027177B" w:rsidRPr="00987FE4" w:rsidRDefault="0027177B" w:rsidP="002E0ABC">
            <w:pPr>
              <w:rPr>
                <w:rFonts w:ascii="Calibri" w:hAnsi="Calibri" w:cs="Calibri"/>
                <w:i/>
                <w:iCs/>
                <w:sz w:val="22"/>
                <w:szCs w:val="22"/>
              </w:rPr>
            </w:pPr>
          </w:p>
        </w:tc>
      </w:tr>
    </w:tbl>
    <w:p w:rsidR="0027177B" w:rsidRDefault="0027177B" w:rsidP="00967EAE">
      <w:pPr>
        <w:pStyle w:val="Heading2"/>
      </w:pPr>
      <w:bookmarkStart w:id="18" w:name="_Toc451525428"/>
      <w:r>
        <w:t>1.4 Measure Parameters</w:t>
      </w:r>
      <w:bookmarkEnd w:id="18"/>
    </w:p>
    <w:p w:rsidR="00967EAE" w:rsidRDefault="0027177B" w:rsidP="0027177B">
      <w:pPr>
        <w:pStyle w:val="Heading3"/>
      </w:pPr>
      <w:bookmarkStart w:id="19" w:name="_Toc451525429"/>
      <w:r>
        <w:t xml:space="preserve">1.4.1 </w:t>
      </w:r>
      <w:r w:rsidR="00967EAE" w:rsidRPr="001248A3">
        <w:t>DEER Differences Analysis</w:t>
      </w:r>
      <w:bookmarkEnd w:id="19"/>
    </w:p>
    <w:p w:rsidR="00967EAE" w:rsidRDefault="00967EAE" w:rsidP="00967EAE">
      <w:r>
        <w:t xml:space="preserve">This </w:t>
      </w:r>
      <w:proofErr w:type="spellStart"/>
      <w:r>
        <w:t>workpaper</w:t>
      </w:r>
      <w:proofErr w:type="spellEnd"/>
      <w:r>
        <w:t xml:space="preserve"> matches with the DEER 2005</w:t>
      </w:r>
      <w:r w:rsidR="003B05F4">
        <w:t xml:space="preserve"> </w:t>
      </w:r>
      <w:r w:rsidR="00521235">
        <w:t>for climate zones 1</w:t>
      </w:r>
      <w:r w:rsidR="00510812">
        <w:t>-5 and</w:t>
      </w:r>
      <w:r w:rsidR="00521235">
        <w:t xml:space="preserve"> </w:t>
      </w:r>
      <w:r w:rsidR="00510812">
        <w:t>11-</w:t>
      </w:r>
      <w:r w:rsidR="00521235">
        <w:t xml:space="preserve">13 </w:t>
      </w:r>
      <w:r w:rsidR="003B05F4">
        <w:t>(Measure ID D03-972</w:t>
      </w:r>
      <w:r w:rsidR="00F96373">
        <w:t xml:space="preserve">, 974, </w:t>
      </w:r>
      <w:r w:rsidR="003B05F4">
        <w:t>975, 978, and 979)</w:t>
      </w:r>
      <w:r>
        <w:t xml:space="preserve"> sprinkler to micro irrigation measure.</w:t>
      </w:r>
      <w:bookmarkStart w:id="20" w:name="_Ref227934127"/>
      <w:r w:rsidR="00B660BC">
        <w:rPr>
          <w:rStyle w:val="EndnoteReference"/>
        </w:rPr>
        <w:endnoteReference w:id="2"/>
      </w:r>
      <w:bookmarkEnd w:id="20"/>
      <w:r w:rsidR="00521235">
        <w:t xml:space="preserve"> </w:t>
      </w:r>
      <w:r w:rsidR="00510812">
        <w:t>For climate zone 16, we choose the more conservative number for savings from climate zone</w:t>
      </w:r>
      <w:r w:rsidR="00CA3FB6">
        <w:t>s</w:t>
      </w:r>
      <w:r w:rsidR="00510812">
        <w:t xml:space="preserve"> 1-5. </w:t>
      </w:r>
      <w:r>
        <w:t xml:space="preserve"> However, DEER has savings data for well and non-well applications. Electric savings for this measure are taken as </w:t>
      </w:r>
      <w:r w:rsidR="00DA3338">
        <w:t>a</w:t>
      </w:r>
      <w:r w:rsidR="00873E70">
        <w:t xml:space="preserve"> </w:t>
      </w:r>
      <w:r w:rsidR="00873E70" w:rsidRPr="008A2007">
        <w:t>weighted</w:t>
      </w:r>
      <w:r w:rsidRPr="008A2007">
        <w:t xml:space="preserve"> average of well and non-well energy savings </w:t>
      </w:r>
      <w:r>
        <w:t>from the DEER database.</w:t>
      </w:r>
      <w:r w:rsidR="00521235">
        <w:t xml:space="preserve"> </w:t>
      </w:r>
    </w:p>
    <w:p w:rsidR="007E7722" w:rsidRDefault="007E7722" w:rsidP="00967EAE"/>
    <w:p w:rsidR="007E7722" w:rsidRDefault="007E7722" w:rsidP="00967EAE">
      <w:r w:rsidRPr="007E7722">
        <w:t>This measure was not included in the DEER 2011 update; however, DEER 2005 still represents the best data currently available.  As a result, DEER 2005 values will continue to be used until better data is available.</w:t>
      </w:r>
    </w:p>
    <w:p w:rsidR="0027177B" w:rsidRDefault="0027177B" w:rsidP="0027177B"/>
    <w:p w:rsidR="0027177B" w:rsidRPr="0027177B" w:rsidRDefault="0027177B" w:rsidP="0027177B">
      <w:pPr>
        <w:rPr>
          <w:b/>
        </w:rPr>
      </w:pPr>
      <w:r w:rsidRPr="0027177B">
        <w:rPr>
          <w:b/>
        </w:rPr>
        <w:t>Net-to-Gross Ratio</w:t>
      </w:r>
    </w:p>
    <w:p w:rsidR="0027177B" w:rsidRDefault="0027177B" w:rsidP="0027177B">
      <w:r w:rsidRPr="004D069A">
        <w:t xml:space="preserve">The NTG values were obtained using the DEER READI tool. The relevant NTG value for the measure in this work paper </w:t>
      </w:r>
      <w:r>
        <w:t>is</w:t>
      </w:r>
      <w:r w:rsidRPr="004D069A">
        <w:t xml:space="preserve"> in the table below.</w:t>
      </w:r>
    </w:p>
    <w:p w:rsidR="0027177B" w:rsidRPr="00F004C9" w:rsidRDefault="0027177B" w:rsidP="0027177B"/>
    <w:p w:rsidR="00247894" w:rsidRDefault="00247894" w:rsidP="00247894">
      <w:pPr>
        <w:pStyle w:val="Caption"/>
        <w:keepNext/>
        <w:jc w:val="center"/>
      </w:pPr>
      <w:bookmarkStart w:id="21" w:name="_Toc451525444"/>
      <w:r>
        <w:t xml:space="preserve">Table </w:t>
      </w:r>
      <w:r>
        <w:fldChar w:fldCharType="begin"/>
      </w:r>
      <w:r>
        <w:instrText xml:space="preserve"> SEQ Table \* ARABIC </w:instrText>
      </w:r>
      <w:r>
        <w:fldChar w:fldCharType="separate"/>
      </w:r>
      <w:r w:rsidR="009B1CEE">
        <w:rPr>
          <w:noProof/>
        </w:rPr>
        <w:t>1</w:t>
      </w:r>
      <w:r>
        <w:fldChar w:fldCharType="end"/>
      </w:r>
      <w:r>
        <w:t xml:space="preserve"> Net to Gross Ratio</w:t>
      </w:r>
      <w:bookmarkEnd w:id="21"/>
    </w:p>
    <w:tbl>
      <w:tblPr>
        <w:tblStyle w:val="TableGrid1"/>
        <w:tblW w:w="5000" w:type="pct"/>
        <w:tblLayout w:type="fixed"/>
        <w:tblLook w:val="01E0" w:firstRow="1" w:lastRow="1" w:firstColumn="1" w:lastColumn="1" w:noHBand="0" w:noVBand="0"/>
      </w:tblPr>
      <w:tblGrid>
        <w:gridCol w:w="1289"/>
        <w:gridCol w:w="3867"/>
        <w:gridCol w:w="831"/>
        <w:gridCol w:w="1051"/>
        <w:gridCol w:w="1714"/>
        <w:gridCol w:w="824"/>
      </w:tblGrid>
      <w:tr w:rsidR="0027177B" w:rsidRPr="0064506D" w:rsidTr="0027177B">
        <w:tc>
          <w:tcPr>
            <w:tcW w:w="673"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NTGR ID</w:t>
            </w:r>
          </w:p>
        </w:tc>
        <w:tc>
          <w:tcPr>
            <w:tcW w:w="2019"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Description</w:t>
            </w:r>
          </w:p>
        </w:tc>
        <w:tc>
          <w:tcPr>
            <w:tcW w:w="434"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Sector</w:t>
            </w:r>
          </w:p>
        </w:tc>
        <w:tc>
          <w:tcPr>
            <w:tcW w:w="549" w:type="pct"/>
            <w:shd w:val="clear" w:color="auto" w:fill="D9D9D9" w:themeFill="background1" w:themeFillShade="D9"/>
          </w:tcPr>
          <w:p w:rsidR="0027177B" w:rsidRPr="0064506D" w:rsidRDefault="0027177B" w:rsidP="002E0ABC">
            <w:pPr>
              <w:rPr>
                <w:rFonts w:cstheme="minorHAnsi"/>
                <w:b/>
                <w:sz w:val="20"/>
                <w:szCs w:val="20"/>
              </w:rPr>
            </w:pPr>
            <w:proofErr w:type="spellStart"/>
            <w:r w:rsidRPr="0064506D">
              <w:rPr>
                <w:rFonts w:cstheme="minorHAnsi"/>
                <w:b/>
                <w:sz w:val="20"/>
                <w:szCs w:val="20"/>
              </w:rPr>
              <w:t>BldgType</w:t>
            </w:r>
            <w:proofErr w:type="spellEnd"/>
          </w:p>
        </w:tc>
        <w:tc>
          <w:tcPr>
            <w:tcW w:w="895"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Measure Delivery</w:t>
            </w:r>
          </w:p>
        </w:tc>
        <w:tc>
          <w:tcPr>
            <w:tcW w:w="430" w:type="pct"/>
            <w:shd w:val="clear" w:color="auto" w:fill="D9D9D9" w:themeFill="background1" w:themeFillShade="D9"/>
          </w:tcPr>
          <w:p w:rsidR="0027177B" w:rsidRPr="0064506D" w:rsidRDefault="0027177B" w:rsidP="002E0ABC">
            <w:pPr>
              <w:rPr>
                <w:rFonts w:cstheme="minorHAnsi"/>
                <w:b/>
                <w:sz w:val="20"/>
                <w:szCs w:val="20"/>
              </w:rPr>
            </w:pPr>
            <w:r w:rsidRPr="0064506D">
              <w:rPr>
                <w:rFonts w:cstheme="minorHAnsi"/>
                <w:b/>
                <w:sz w:val="20"/>
                <w:szCs w:val="20"/>
              </w:rPr>
              <w:t>NTGR</w:t>
            </w:r>
          </w:p>
        </w:tc>
      </w:tr>
      <w:tr w:rsidR="0027177B" w:rsidRPr="0064506D" w:rsidTr="0027177B">
        <w:tc>
          <w:tcPr>
            <w:tcW w:w="673" w:type="pct"/>
          </w:tcPr>
          <w:p w:rsidR="0027177B" w:rsidRPr="0064506D" w:rsidRDefault="0027177B" w:rsidP="002E0ABC">
            <w:pPr>
              <w:rPr>
                <w:sz w:val="20"/>
                <w:szCs w:val="20"/>
              </w:rPr>
            </w:pPr>
            <w:proofErr w:type="spellStart"/>
            <w:r w:rsidRPr="0064506D">
              <w:rPr>
                <w:sz w:val="20"/>
                <w:szCs w:val="20"/>
              </w:rPr>
              <w:t>Agric</w:t>
            </w:r>
            <w:proofErr w:type="spellEnd"/>
            <w:r w:rsidRPr="0064506D">
              <w:rPr>
                <w:sz w:val="20"/>
                <w:szCs w:val="20"/>
              </w:rPr>
              <w:t>-Default&gt;2</w:t>
            </w:r>
          </w:p>
        </w:tc>
        <w:tc>
          <w:tcPr>
            <w:tcW w:w="2019" w:type="pct"/>
          </w:tcPr>
          <w:p w:rsidR="0027177B" w:rsidRPr="0064506D" w:rsidRDefault="0027177B" w:rsidP="002E0ABC">
            <w:pPr>
              <w:rPr>
                <w:sz w:val="20"/>
                <w:szCs w:val="20"/>
              </w:rPr>
            </w:pPr>
            <w:r w:rsidRPr="0064506D">
              <w:rPr>
                <w:sz w:val="20"/>
                <w:szCs w:val="20"/>
              </w:rPr>
              <w:t>All other EEM with no evaluated NTGR; existing EEM with same delivery mechanism for more than 2 years</w:t>
            </w:r>
          </w:p>
        </w:tc>
        <w:tc>
          <w:tcPr>
            <w:tcW w:w="434" w:type="pct"/>
          </w:tcPr>
          <w:p w:rsidR="0027177B" w:rsidRPr="0064506D" w:rsidRDefault="0027177B" w:rsidP="002E0ABC">
            <w:pPr>
              <w:rPr>
                <w:sz w:val="20"/>
                <w:szCs w:val="20"/>
              </w:rPr>
            </w:pPr>
            <w:r w:rsidRPr="0064506D">
              <w:rPr>
                <w:sz w:val="20"/>
                <w:szCs w:val="20"/>
              </w:rPr>
              <w:t>Ag</w:t>
            </w:r>
          </w:p>
        </w:tc>
        <w:tc>
          <w:tcPr>
            <w:tcW w:w="549" w:type="pct"/>
          </w:tcPr>
          <w:p w:rsidR="0027177B" w:rsidRPr="0064506D" w:rsidRDefault="0027177B" w:rsidP="002E0ABC">
            <w:pPr>
              <w:rPr>
                <w:sz w:val="20"/>
                <w:szCs w:val="20"/>
              </w:rPr>
            </w:pPr>
            <w:r w:rsidRPr="0064506D">
              <w:rPr>
                <w:sz w:val="20"/>
                <w:szCs w:val="20"/>
              </w:rPr>
              <w:t>Any</w:t>
            </w:r>
          </w:p>
        </w:tc>
        <w:tc>
          <w:tcPr>
            <w:tcW w:w="895" w:type="pct"/>
          </w:tcPr>
          <w:p w:rsidR="0027177B" w:rsidRPr="0064506D" w:rsidRDefault="0027177B" w:rsidP="002E0ABC">
            <w:pPr>
              <w:rPr>
                <w:sz w:val="20"/>
                <w:szCs w:val="20"/>
              </w:rPr>
            </w:pPr>
            <w:r w:rsidRPr="0064506D">
              <w:rPr>
                <w:sz w:val="20"/>
                <w:szCs w:val="20"/>
              </w:rPr>
              <w:t>Any</w:t>
            </w:r>
          </w:p>
        </w:tc>
        <w:tc>
          <w:tcPr>
            <w:tcW w:w="430" w:type="pct"/>
          </w:tcPr>
          <w:p w:rsidR="0027177B" w:rsidRPr="0064506D" w:rsidRDefault="0027177B" w:rsidP="002E0ABC">
            <w:pPr>
              <w:rPr>
                <w:sz w:val="20"/>
                <w:szCs w:val="20"/>
              </w:rPr>
            </w:pPr>
            <w:r w:rsidRPr="0064506D">
              <w:rPr>
                <w:sz w:val="20"/>
                <w:szCs w:val="20"/>
              </w:rPr>
              <w:t>0.6</w:t>
            </w:r>
          </w:p>
        </w:tc>
      </w:tr>
    </w:tbl>
    <w:p w:rsidR="0027177B" w:rsidRPr="0027177B" w:rsidRDefault="0027177B" w:rsidP="0027177B">
      <w:pPr>
        <w:rPr>
          <w:b/>
        </w:rPr>
      </w:pPr>
      <w:r w:rsidRPr="0027177B">
        <w:rPr>
          <w:b/>
        </w:rPr>
        <w:lastRenderedPageBreak/>
        <w:t>Spillage Rate</w:t>
      </w:r>
    </w:p>
    <w:p w:rsidR="00105BB0" w:rsidRDefault="0027177B" w:rsidP="0027177B">
      <w:r>
        <w:t>Spillage rates are not tracked in work papers; they are tracked in an external document which will be supplied to the Commission Staff.</w:t>
      </w:r>
    </w:p>
    <w:p w:rsidR="0027177B" w:rsidRDefault="0027177B" w:rsidP="0027177B"/>
    <w:p w:rsidR="0027177B" w:rsidRPr="0027177B" w:rsidRDefault="0027177B" w:rsidP="0027177B">
      <w:pPr>
        <w:rPr>
          <w:b/>
        </w:rPr>
      </w:pPr>
      <w:r>
        <w:rPr>
          <w:b/>
        </w:rPr>
        <w:t>Installation</w:t>
      </w:r>
      <w:r w:rsidRPr="0027177B">
        <w:rPr>
          <w:b/>
        </w:rPr>
        <w:t xml:space="preserve"> Rate</w:t>
      </w:r>
    </w:p>
    <w:p w:rsidR="0027177B" w:rsidRDefault="0027177B" w:rsidP="0027177B">
      <w:r w:rsidRPr="0027177B">
        <w:t xml:space="preserve">The IR value </w:t>
      </w:r>
      <w:r>
        <w:t>was</w:t>
      </w:r>
      <w:r w:rsidRPr="0027177B">
        <w:t xml:space="preserve"> obtained using the DEER READI tool. The relevant IR value for the measure in this work paper </w:t>
      </w:r>
      <w:r w:rsidR="00247894">
        <w:t>is</w:t>
      </w:r>
      <w:r w:rsidRPr="0027177B">
        <w:t xml:space="preserve"> in the table below.</w:t>
      </w:r>
    </w:p>
    <w:p w:rsidR="0027177B" w:rsidRPr="0027177B" w:rsidRDefault="0027177B" w:rsidP="0027177B">
      <w:pPr>
        <w:rPr>
          <w:rFonts w:asciiTheme="minorHAnsi" w:eastAsiaTheme="minorHAnsi" w:hAnsiTheme="minorHAnsi" w:cstheme="minorBidi"/>
          <w:sz w:val="22"/>
          <w:szCs w:val="22"/>
        </w:rPr>
      </w:pPr>
    </w:p>
    <w:p w:rsidR="00247894" w:rsidRDefault="00247894" w:rsidP="00247894">
      <w:pPr>
        <w:pStyle w:val="Caption"/>
        <w:keepNext/>
        <w:jc w:val="center"/>
      </w:pPr>
      <w:bookmarkStart w:id="22" w:name="_Toc451525445"/>
      <w:r>
        <w:t xml:space="preserve">Table </w:t>
      </w:r>
      <w:r>
        <w:fldChar w:fldCharType="begin"/>
      </w:r>
      <w:r>
        <w:instrText xml:space="preserve"> SEQ Table \* ARABIC </w:instrText>
      </w:r>
      <w:r>
        <w:fldChar w:fldCharType="separate"/>
      </w:r>
      <w:r w:rsidR="009B1CEE">
        <w:rPr>
          <w:noProof/>
        </w:rPr>
        <w:t>2</w:t>
      </w:r>
      <w:r>
        <w:fldChar w:fldCharType="end"/>
      </w:r>
      <w:r>
        <w:t xml:space="preserve"> Installation Rate</w:t>
      </w:r>
      <w:bookmarkEnd w:id="22"/>
    </w:p>
    <w:tbl>
      <w:tblPr>
        <w:tblStyle w:val="TableGrid11"/>
        <w:tblW w:w="5000" w:type="pct"/>
        <w:tblLook w:val="01E0" w:firstRow="1" w:lastRow="1" w:firstColumn="1" w:lastColumn="1" w:noHBand="0" w:noVBand="0"/>
      </w:tblPr>
      <w:tblGrid>
        <w:gridCol w:w="1385"/>
        <w:gridCol w:w="2691"/>
        <w:gridCol w:w="1318"/>
        <w:gridCol w:w="1643"/>
        <w:gridCol w:w="1327"/>
        <w:gridCol w:w="1212"/>
      </w:tblGrid>
      <w:tr w:rsidR="0027177B" w:rsidRPr="0027177B" w:rsidTr="003D4A43">
        <w:tc>
          <w:tcPr>
            <w:tcW w:w="723"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GSIA ID</w:t>
            </w:r>
          </w:p>
        </w:tc>
        <w:tc>
          <w:tcPr>
            <w:tcW w:w="1405"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Description</w:t>
            </w:r>
          </w:p>
        </w:tc>
        <w:tc>
          <w:tcPr>
            <w:tcW w:w="688" w:type="pct"/>
            <w:shd w:val="clear" w:color="auto" w:fill="D9D9D9" w:themeFill="background1" w:themeFillShade="D9"/>
          </w:tcPr>
          <w:p w:rsidR="0027177B" w:rsidRPr="0027177B" w:rsidRDefault="0027177B" w:rsidP="0027177B">
            <w:pPr>
              <w:rPr>
                <w:rFonts w:cstheme="minorHAnsi"/>
                <w:sz w:val="20"/>
                <w:szCs w:val="20"/>
              </w:rPr>
            </w:pPr>
            <w:r w:rsidRPr="0027177B">
              <w:rPr>
                <w:rFonts w:cstheme="minorHAnsi"/>
                <w:sz w:val="20"/>
                <w:szCs w:val="20"/>
              </w:rPr>
              <w:t>Sector</w:t>
            </w:r>
          </w:p>
        </w:tc>
        <w:tc>
          <w:tcPr>
            <w:tcW w:w="858" w:type="pct"/>
            <w:shd w:val="clear" w:color="auto" w:fill="D9D9D9" w:themeFill="background1" w:themeFillShade="D9"/>
          </w:tcPr>
          <w:p w:rsidR="0027177B" w:rsidRPr="0027177B" w:rsidRDefault="0027177B" w:rsidP="0027177B">
            <w:pPr>
              <w:rPr>
                <w:rFonts w:cstheme="minorHAnsi"/>
                <w:sz w:val="20"/>
                <w:szCs w:val="20"/>
              </w:rPr>
            </w:pPr>
            <w:proofErr w:type="spellStart"/>
            <w:r w:rsidRPr="0027177B">
              <w:rPr>
                <w:rFonts w:cstheme="minorHAnsi"/>
                <w:sz w:val="20"/>
                <w:szCs w:val="20"/>
              </w:rPr>
              <w:t>BldgType</w:t>
            </w:r>
            <w:proofErr w:type="spellEnd"/>
          </w:p>
        </w:tc>
        <w:tc>
          <w:tcPr>
            <w:tcW w:w="693" w:type="pct"/>
            <w:shd w:val="clear" w:color="auto" w:fill="D9D9D9" w:themeFill="background1" w:themeFillShade="D9"/>
          </w:tcPr>
          <w:p w:rsidR="0027177B" w:rsidRPr="0027177B" w:rsidRDefault="0027177B" w:rsidP="0027177B">
            <w:pPr>
              <w:rPr>
                <w:rFonts w:cstheme="minorHAnsi"/>
                <w:sz w:val="20"/>
                <w:szCs w:val="20"/>
              </w:rPr>
            </w:pPr>
            <w:proofErr w:type="spellStart"/>
            <w:r w:rsidRPr="0027177B">
              <w:rPr>
                <w:rFonts w:cstheme="minorHAnsi"/>
                <w:sz w:val="20"/>
                <w:szCs w:val="20"/>
              </w:rPr>
              <w:t>ProgDelivID</w:t>
            </w:r>
            <w:proofErr w:type="spellEnd"/>
          </w:p>
        </w:tc>
        <w:tc>
          <w:tcPr>
            <w:tcW w:w="633" w:type="pct"/>
            <w:shd w:val="clear" w:color="auto" w:fill="D9D9D9" w:themeFill="background1" w:themeFillShade="D9"/>
          </w:tcPr>
          <w:p w:rsidR="0027177B" w:rsidRPr="0027177B" w:rsidRDefault="0027177B" w:rsidP="0027177B">
            <w:pPr>
              <w:rPr>
                <w:rFonts w:cstheme="minorHAnsi"/>
                <w:sz w:val="20"/>
                <w:szCs w:val="20"/>
              </w:rPr>
            </w:pPr>
            <w:proofErr w:type="spellStart"/>
            <w:r w:rsidRPr="0027177B">
              <w:rPr>
                <w:rFonts w:cstheme="minorHAnsi"/>
                <w:sz w:val="20"/>
                <w:szCs w:val="20"/>
              </w:rPr>
              <w:t>GSIAValue</w:t>
            </w:r>
            <w:proofErr w:type="spellEnd"/>
          </w:p>
        </w:tc>
      </w:tr>
      <w:tr w:rsidR="003D4A43" w:rsidRPr="003D4A43" w:rsidTr="003D4A43">
        <w:tc>
          <w:tcPr>
            <w:tcW w:w="723" w:type="pct"/>
          </w:tcPr>
          <w:p w:rsidR="0027177B" w:rsidRPr="0027177B" w:rsidRDefault="0027177B" w:rsidP="0027177B">
            <w:pPr>
              <w:rPr>
                <w:sz w:val="20"/>
                <w:szCs w:val="20"/>
              </w:rPr>
            </w:pPr>
            <w:r w:rsidRPr="0027177B">
              <w:rPr>
                <w:sz w:val="20"/>
                <w:szCs w:val="20"/>
              </w:rPr>
              <w:t>Def-GSIA</w:t>
            </w:r>
          </w:p>
        </w:tc>
        <w:tc>
          <w:tcPr>
            <w:tcW w:w="1405" w:type="pct"/>
          </w:tcPr>
          <w:p w:rsidR="0027177B" w:rsidRPr="0027177B" w:rsidRDefault="0027177B" w:rsidP="0027177B">
            <w:pPr>
              <w:rPr>
                <w:sz w:val="20"/>
                <w:szCs w:val="20"/>
              </w:rPr>
            </w:pPr>
            <w:r w:rsidRPr="0027177B">
              <w:rPr>
                <w:sz w:val="20"/>
                <w:szCs w:val="20"/>
              </w:rPr>
              <w:t>Default GSIA values</w:t>
            </w:r>
          </w:p>
        </w:tc>
        <w:tc>
          <w:tcPr>
            <w:tcW w:w="688" w:type="pct"/>
          </w:tcPr>
          <w:p w:rsidR="0027177B" w:rsidRPr="0027177B" w:rsidRDefault="0027177B" w:rsidP="0027177B">
            <w:pPr>
              <w:rPr>
                <w:sz w:val="20"/>
                <w:szCs w:val="20"/>
              </w:rPr>
            </w:pPr>
            <w:r w:rsidRPr="0027177B">
              <w:rPr>
                <w:sz w:val="20"/>
                <w:szCs w:val="20"/>
              </w:rPr>
              <w:t>Any</w:t>
            </w:r>
          </w:p>
        </w:tc>
        <w:tc>
          <w:tcPr>
            <w:tcW w:w="858" w:type="pct"/>
          </w:tcPr>
          <w:p w:rsidR="0027177B" w:rsidRPr="0027177B" w:rsidRDefault="0027177B" w:rsidP="0027177B">
            <w:pPr>
              <w:rPr>
                <w:sz w:val="20"/>
                <w:szCs w:val="20"/>
              </w:rPr>
            </w:pPr>
            <w:r w:rsidRPr="0027177B">
              <w:rPr>
                <w:sz w:val="20"/>
                <w:szCs w:val="20"/>
              </w:rPr>
              <w:t>Any</w:t>
            </w:r>
          </w:p>
        </w:tc>
        <w:tc>
          <w:tcPr>
            <w:tcW w:w="693" w:type="pct"/>
          </w:tcPr>
          <w:p w:rsidR="0027177B" w:rsidRPr="0027177B" w:rsidRDefault="0027177B" w:rsidP="0027177B">
            <w:pPr>
              <w:rPr>
                <w:sz w:val="20"/>
                <w:szCs w:val="20"/>
              </w:rPr>
            </w:pPr>
            <w:r w:rsidRPr="0027177B">
              <w:rPr>
                <w:sz w:val="20"/>
                <w:szCs w:val="20"/>
              </w:rPr>
              <w:t>Any</w:t>
            </w:r>
          </w:p>
        </w:tc>
        <w:tc>
          <w:tcPr>
            <w:tcW w:w="633" w:type="pct"/>
          </w:tcPr>
          <w:p w:rsidR="0027177B" w:rsidRPr="0027177B" w:rsidRDefault="0027177B" w:rsidP="0027177B">
            <w:pPr>
              <w:rPr>
                <w:sz w:val="20"/>
                <w:szCs w:val="20"/>
              </w:rPr>
            </w:pPr>
            <w:r w:rsidRPr="0027177B">
              <w:rPr>
                <w:sz w:val="20"/>
                <w:szCs w:val="20"/>
              </w:rPr>
              <w:t>1</w:t>
            </w:r>
          </w:p>
        </w:tc>
      </w:tr>
    </w:tbl>
    <w:p w:rsidR="003D4A43" w:rsidRDefault="003D4A43" w:rsidP="003D4A43">
      <w:pPr>
        <w:rPr>
          <w:b/>
        </w:rPr>
      </w:pPr>
    </w:p>
    <w:p w:rsidR="003D4A43" w:rsidRPr="0027177B" w:rsidRDefault="003D4A43" w:rsidP="003D4A43">
      <w:pPr>
        <w:rPr>
          <w:b/>
        </w:rPr>
      </w:pPr>
      <w:r>
        <w:rPr>
          <w:b/>
        </w:rPr>
        <w:t>Effective and Remaining Useful Life</w:t>
      </w:r>
    </w:p>
    <w:p w:rsidR="003D4A43" w:rsidRDefault="003D4A43" w:rsidP="003D4A43">
      <w:r w:rsidRPr="0087393E">
        <w:t>The EUL and RUL value</w:t>
      </w:r>
      <w:r>
        <w:t>s</w:t>
      </w:r>
      <w:r w:rsidRPr="0087393E">
        <w:t xml:space="preserve"> were obtained using the DEER READI tool. DEER defines the RUL as 1/3 of the EUL value. The RUL value is only applicable to the first baseline period for an RET measure with an applicable code baseline. The relevant EUL and RUL values for the measures in this work paper are in the table below.</w:t>
      </w:r>
    </w:p>
    <w:p w:rsidR="003D4A43" w:rsidRPr="0027177B" w:rsidRDefault="003D4A43" w:rsidP="003D4A43">
      <w:pPr>
        <w:rPr>
          <w:rFonts w:asciiTheme="minorHAnsi" w:eastAsiaTheme="minorHAnsi" w:hAnsiTheme="minorHAnsi" w:cstheme="minorBidi"/>
          <w:sz w:val="22"/>
          <w:szCs w:val="22"/>
        </w:rPr>
      </w:pPr>
    </w:p>
    <w:p w:rsidR="003D4A43" w:rsidRDefault="003D4A43" w:rsidP="003D4A43">
      <w:pPr>
        <w:pStyle w:val="Caption"/>
        <w:keepNext/>
        <w:jc w:val="center"/>
      </w:pPr>
      <w:bookmarkStart w:id="23" w:name="_Toc451525446"/>
      <w:r>
        <w:t xml:space="preserve">Table </w:t>
      </w:r>
      <w:r>
        <w:fldChar w:fldCharType="begin"/>
      </w:r>
      <w:r>
        <w:instrText xml:space="preserve"> SEQ Table \* ARABIC </w:instrText>
      </w:r>
      <w:r>
        <w:fldChar w:fldCharType="separate"/>
      </w:r>
      <w:r w:rsidR="009B1CEE">
        <w:rPr>
          <w:noProof/>
        </w:rPr>
        <w:t>3</w:t>
      </w:r>
      <w:r>
        <w:fldChar w:fldCharType="end"/>
      </w:r>
      <w:r>
        <w:t xml:space="preserve"> Effective and Remaining Useful Life</w:t>
      </w:r>
      <w:bookmarkEnd w:id="23"/>
    </w:p>
    <w:tbl>
      <w:tblPr>
        <w:tblStyle w:val="TableGrid1"/>
        <w:tblW w:w="5000" w:type="pct"/>
        <w:tblLook w:val="04A0" w:firstRow="1" w:lastRow="0" w:firstColumn="1" w:lastColumn="0" w:noHBand="0" w:noVBand="1"/>
      </w:tblPr>
      <w:tblGrid>
        <w:gridCol w:w="1540"/>
        <w:gridCol w:w="2714"/>
        <w:gridCol w:w="871"/>
        <w:gridCol w:w="1480"/>
        <w:gridCol w:w="1521"/>
        <w:gridCol w:w="1450"/>
      </w:tblGrid>
      <w:tr w:rsidR="003D4A43" w:rsidRPr="003D4A43" w:rsidTr="003D4A43">
        <w:tc>
          <w:tcPr>
            <w:tcW w:w="804"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EUL ID</w:t>
            </w:r>
          </w:p>
        </w:tc>
        <w:tc>
          <w:tcPr>
            <w:tcW w:w="1417"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Description</w:t>
            </w:r>
          </w:p>
        </w:tc>
        <w:tc>
          <w:tcPr>
            <w:tcW w:w="455"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Sector</w:t>
            </w:r>
          </w:p>
        </w:tc>
        <w:tc>
          <w:tcPr>
            <w:tcW w:w="773" w:type="pct"/>
            <w:shd w:val="clear" w:color="auto" w:fill="D9D9D9" w:themeFill="background1" w:themeFillShade="D9"/>
          </w:tcPr>
          <w:p w:rsidR="003D4A43" w:rsidRPr="003D4A43" w:rsidRDefault="003D4A43" w:rsidP="002E0ABC">
            <w:pPr>
              <w:rPr>
                <w:rFonts w:cstheme="minorHAnsi"/>
                <w:b/>
                <w:sz w:val="20"/>
                <w:szCs w:val="20"/>
              </w:rPr>
            </w:pPr>
            <w:proofErr w:type="spellStart"/>
            <w:r w:rsidRPr="003D4A43">
              <w:rPr>
                <w:rFonts w:cstheme="minorHAnsi"/>
                <w:b/>
                <w:sz w:val="20"/>
                <w:szCs w:val="20"/>
              </w:rPr>
              <w:t>UseCategory</w:t>
            </w:r>
            <w:proofErr w:type="spellEnd"/>
          </w:p>
        </w:tc>
        <w:tc>
          <w:tcPr>
            <w:tcW w:w="794"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EUL (Years)</w:t>
            </w:r>
          </w:p>
        </w:tc>
        <w:tc>
          <w:tcPr>
            <w:tcW w:w="757" w:type="pct"/>
            <w:shd w:val="clear" w:color="auto" w:fill="D9D9D9" w:themeFill="background1" w:themeFillShade="D9"/>
          </w:tcPr>
          <w:p w:rsidR="003D4A43" w:rsidRPr="003D4A43" w:rsidRDefault="003D4A43" w:rsidP="002E0ABC">
            <w:pPr>
              <w:rPr>
                <w:rFonts w:cstheme="minorHAnsi"/>
                <w:b/>
                <w:sz w:val="20"/>
                <w:szCs w:val="20"/>
              </w:rPr>
            </w:pPr>
            <w:r w:rsidRPr="003D4A43">
              <w:rPr>
                <w:rFonts w:cstheme="minorHAnsi"/>
                <w:b/>
                <w:sz w:val="20"/>
                <w:szCs w:val="20"/>
              </w:rPr>
              <w:t>RUL (Years)</w:t>
            </w:r>
          </w:p>
        </w:tc>
      </w:tr>
      <w:tr w:rsidR="003D4A43" w:rsidRPr="003D4A43" w:rsidTr="003D4A43">
        <w:trPr>
          <w:trHeight w:val="243"/>
        </w:trPr>
        <w:tc>
          <w:tcPr>
            <w:tcW w:w="804" w:type="pct"/>
          </w:tcPr>
          <w:p w:rsidR="003D4A43" w:rsidRPr="003D4A43" w:rsidRDefault="003D4A43" w:rsidP="002E0ABC">
            <w:pPr>
              <w:rPr>
                <w:sz w:val="20"/>
                <w:szCs w:val="20"/>
              </w:rPr>
            </w:pPr>
            <w:proofErr w:type="spellStart"/>
            <w:r w:rsidRPr="003D4A43">
              <w:rPr>
                <w:sz w:val="20"/>
                <w:szCs w:val="20"/>
              </w:rPr>
              <w:t>Agr-DripIrr</w:t>
            </w:r>
            <w:proofErr w:type="spellEnd"/>
          </w:p>
        </w:tc>
        <w:tc>
          <w:tcPr>
            <w:tcW w:w="1417" w:type="pct"/>
          </w:tcPr>
          <w:p w:rsidR="003D4A43" w:rsidRPr="003D4A43" w:rsidRDefault="003D4A43" w:rsidP="002E0ABC">
            <w:pPr>
              <w:rPr>
                <w:sz w:val="20"/>
                <w:szCs w:val="20"/>
              </w:rPr>
            </w:pPr>
            <w:r w:rsidRPr="003D4A43">
              <w:rPr>
                <w:sz w:val="20"/>
                <w:szCs w:val="20"/>
              </w:rPr>
              <w:t>Sprinkler to Drip/Micro Irrigation</w:t>
            </w:r>
          </w:p>
        </w:tc>
        <w:tc>
          <w:tcPr>
            <w:tcW w:w="455" w:type="pct"/>
          </w:tcPr>
          <w:p w:rsidR="003D4A43" w:rsidRPr="003D4A43" w:rsidRDefault="003D4A43" w:rsidP="002E0ABC">
            <w:pPr>
              <w:rPr>
                <w:sz w:val="20"/>
                <w:szCs w:val="20"/>
              </w:rPr>
            </w:pPr>
            <w:r w:rsidRPr="003D4A43">
              <w:rPr>
                <w:sz w:val="20"/>
                <w:szCs w:val="20"/>
              </w:rPr>
              <w:t>Com</w:t>
            </w:r>
          </w:p>
        </w:tc>
        <w:tc>
          <w:tcPr>
            <w:tcW w:w="773" w:type="pct"/>
          </w:tcPr>
          <w:p w:rsidR="003D4A43" w:rsidRPr="003D4A43" w:rsidRDefault="003D4A43" w:rsidP="002E0ABC">
            <w:pPr>
              <w:rPr>
                <w:sz w:val="20"/>
                <w:szCs w:val="20"/>
              </w:rPr>
            </w:pPr>
            <w:r>
              <w:rPr>
                <w:sz w:val="20"/>
                <w:szCs w:val="20"/>
              </w:rPr>
              <w:t>Ag</w:t>
            </w:r>
          </w:p>
        </w:tc>
        <w:tc>
          <w:tcPr>
            <w:tcW w:w="794" w:type="pct"/>
          </w:tcPr>
          <w:p w:rsidR="003D4A43" w:rsidRPr="003D4A43" w:rsidRDefault="003D4A43" w:rsidP="002E0ABC">
            <w:pPr>
              <w:rPr>
                <w:sz w:val="20"/>
                <w:szCs w:val="20"/>
              </w:rPr>
            </w:pPr>
            <w:r>
              <w:rPr>
                <w:sz w:val="20"/>
                <w:szCs w:val="20"/>
              </w:rPr>
              <w:t>20</w:t>
            </w:r>
          </w:p>
        </w:tc>
        <w:tc>
          <w:tcPr>
            <w:tcW w:w="757" w:type="pct"/>
          </w:tcPr>
          <w:p w:rsidR="003D4A43" w:rsidRPr="003D4A43" w:rsidRDefault="003D4A43" w:rsidP="002E0ABC">
            <w:pPr>
              <w:rPr>
                <w:sz w:val="20"/>
                <w:szCs w:val="20"/>
              </w:rPr>
            </w:pPr>
            <w:r>
              <w:rPr>
                <w:sz w:val="20"/>
                <w:szCs w:val="20"/>
              </w:rPr>
              <w:t>6.7</w:t>
            </w:r>
          </w:p>
        </w:tc>
      </w:tr>
    </w:tbl>
    <w:p w:rsidR="003D4A43" w:rsidRDefault="003D4A43" w:rsidP="003D4A43"/>
    <w:p w:rsidR="0027177B" w:rsidRPr="0027177B" w:rsidRDefault="003D4A43" w:rsidP="003D4A43">
      <w:pPr>
        <w:spacing w:before="40" w:after="40"/>
        <w:rPr>
          <w:rFonts w:asciiTheme="minorHAnsi" w:hAnsiTheme="minorHAnsi" w:cstheme="minorHAnsi"/>
          <w:b/>
          <w:sz w:val="22"/>
          <w:szCs w:val="22"/>
        </w:rPr>
      </w:pPr>
      <w:r>
        <w:t xml:space="preserve">Micro-irrigation systems are a combination of many sub-systems, including a pumping plant, filters, mainline and manifold piping, and the </w:t>
      </w:r>
      <w:r w:rsidRPr="008D4636">
        <w:t>system of distribution tubing and emission devices.  It is assumed that the system life is that of the pumping system and main pipelines to be 20 years</w:t>
      </w:r>
      <w:r w:rsidRPr="00E50B8C">
        <w:rPr>
          <w:vertAlign w:val="superscript"/>
        </w:rPr>
        <w:fldChar w:fldCharType="begin"/>
      </w:r>
      <w:r w:rsidRPr="00E50B8C">
        <w:rPr>
          <w:vertAlign w:val="superscript"/>
        </w:rPr>
        <w:instrText xml:space="preserve"> NOTEREF _Ref228176995 \h </w:instrText>
      </w:r>
      <w:r>
        <w:rPr>
          <w:vertAlign w:val="superscript"/>
        </w:rPr>
        <w:instrText xml:space="preserve"> \* MERGEFORMAT </w:instrText>
      </w:r>
      <w:r w:rsidRPr="00E50B8C">
        <w:rPr>
          <w:vertAlign w:val="superscript"/>
        </w:rPr>
      </w:r>
      <w:r w:rsidRPr="00E50B8C">
        <w:rPr>
          <w:vertAlign w:val="superscript"/>
        </w:rPr>
        <w:fldChar w:fldCharType="separate"/>
      </w:r>
      <w:r>
        <w:rPr>
          <w:vertAlign w:val="superscript"/>
        </w:rPr>
        <w:t>1</w:t>
      </w:r>
      <w:r w:rsidRPr="00E50B8C">
        <w:rPr>
          <w:vertAlign w:val="superscript"/>
        </w:rPr>
        <w:fldChar w:fldCharType="end"/>
      </w:r>
      <w:r>
        <w:t>.</w:t>
      </w:r>
    </w:p>
    <w:p w:rsidR="00967EAE" w:rsidRPr="003936D5" w:rsidRDefault="00967EAE" w:rsidP="003D4A43">
      <w:pPr>
        <w:pStyle w:val="Heading3"/>
      </w:pPr>
      <w:bookmarkStart w:id="24" w:name="_Toc451525430"/>
      <w:r w:rsidRPr="003936D5">
        <w:t>1.</w:t>
      </w:r>
      <w:r w:rsidR="003D4A43">
        <w:t>4.2</w:t>
      </w:r>
      <w:r w:rsidRPr="003936D5">
        <w:t xml:space="preserve"> Codes &amp; Standards Requirements Analysis</w:t>
      </w:r>
      <w:bookmarkEnd w:id="24"/>
    </w:p>
    <w:p w:rsidR="00967EAE" w:rsidRDefault="00967EAE" w:rsidP="003936D5">
      <w:r w:rsidRPr="00FD620F">
        <w:t xml:space="preserve">California State Water Code </w:t>
      </w:r>
      <w:r w:rsidR="009425D7" w:rsidRPr="00FD620F">
        <w:t>requires</w:t>
      </w:r>
      <w:r w:rsidRPr="00FD620F">
        <w:t xml:space="preserve"> landowners to obtain a permit or conditional waiver for runoff. One way to minimize runoff is a drip irrigation system.</w:t>
      </w:r>
      <w:r w:rsidR="007F752F">
        <w:rPr>
          <w:rStyle w:val="EndnoteReference"/>
        </w:rPr>
        <w:endnoteReference w:id="3"/>
      </w:r>
      <w:r w:rsidR="00505233">
        <w:t xml:space="preserve"> </w:t>
      </w:r>
      <w:r>
        <w:t>However, there is no code requirement for micro (drip) irrigation.</w:t>
      </w:r>
    </w:p>
    <w:p w:rsidR="00967EAE" w:rsidRPr="003D4A43" w:rsidRDefault="00967EAE" w:rsidP="003D4A43">
      <w:pPr>
        <w:pStyle w:val="Heading2"/>
      </w:pPr>
      <w:bookmarkStart w:id="25" w:name="_Toc451525431"/>
      <w:r w:rsidRPr="003D4A43">
        <w:t>1.</w:t>
      </w:r>
      <w:r w:rsidR="003D4A43">
        <w:t>5</w:t>
      </w:r>
      <w:r w:rsidRPr="003D4A43">
        <w:t xml:space="preserve"> EM&amp;V, Market Potential, and Other Studies</w:t>
      </w:r>
      <w:bookmarkEnd w:id="25"/>
    </w:p>
    <w:p w:rsidR="00967EAE" w:rsidRDefault="00A91AC2" w:rsidP="00967EAE">
      <w:pPr>
        <w:rPr>
          <w:b/>
        </w:rPr>
      </w:pPr>
      <w:r>
        <w:t xml:space="preserve">Only one reference was made to evaluation of </w:t>
      </w:r>
      <w:r w:rsidR="00873E70">
        <w:t xml:space="preserve">the </w:t>
      </w:r>
      <w:r>
        <w:t xml:space="preserve">sprinkler to drip irrigation </w:t>
      </w:r>
      <w:r w:rsidR="00873E70">
        <w:t>measure</w:t>
      </w:r>
      <w:r>
        <w:t>. It was a retention study completed in 2003 that confirmed the 20 year EUL</w:t>
      </w:r>
      <w:r w:rsidR="004B5C4E">
        <w:t>.</w:t>
      </w:r>
      <w:r w:rsidR="007F752F">
        <w:rPr>
          <w:rStyle w:val="EndnoteReference"/>
        </w:rPr>
        <w:endnoteReference w:id="4"/>
      </w:r>
    </w:p>
    <w:p w:rsidR="00967EAE" w:rsidRPr="001B242B" w:rsidRDefault="00967EAE" w:rsidP="00967EAE"/>
    <w:p w:rsidR="003D4A43" w:rsidRDefault="003D4A43">
      <w:pPr>
        <w:rPr>
          <w:rFonts w:ascii="Arial" w:hAnsi="Arial" w:cs="Arial"/>
          <w:b/>
          <w:bCs/>
          <w:kern w:val="32"/>
          <w:sz w:val="32"/>
          <w:szCs w:val="32"/>
        </w:rPr>
      </w:pPr>
      <w:r>
        <w:br w:type="page"/>
      </w:r>
    </w:p>
    <w:p w:rsidR="00967EAE" w:rsidRDefault="00967EAE" w:rsidP="00967EAE">
      <w:pPr>
        <w:pStyle w:val="Heading1"/>
        <w:keepNext w:val="0"/>
      </w:pPr>
      <w:bookmarkStart w:id="26" w:name="_Toc451525432"/>
      <w:proofErr w:type="gramStart"/>
      <w:r>
        <w:lastRenderedPageBreak/>
        <w:t>Section 2.</w:t>
      </w:r>
      <w:proofErr w:type="gramEnd"/>
      <w:r>
        <w:t xml:space="preserve"> Calculation Methods</w:t>
      </w:r>
      <w:bookmarkEnd w:id="26"/>
    </w:p>
    <w:p w:rsidR="00967EAE" w:rsidRDefault="00967EAE" w:rsidP="00967EAE">
      <w:pPr>
        <w:pStyle w:val="Heading2"/>
        <w:keepNext w:val="0"/>
      </w:pPr>
      <w:bookmarkStart w:id="27" w:name="_Toc451525433"/>
      <w:r>
        <w:t>2.1 Electric Energy Savings Estimation Methodologies</w:t>
      </w:r>
      <w:bookmarkEnd w:id="27"/>
    </w:p>
    <w:p w:rsidR="00967EAE" w:rsidRDefault="00967EAE" w:rsidP="00967EAE">
      <w:r>
        <w:t>Electric savings in this measure are taken as the average of well and non-well energy savings from the DEER database</w:t>
      </w:r>
      <w:r w:rsidR="00C2396A">
        <w:t xml:space="preserve"> as shown in </w:t>
      </w:r>
      <w:r w:rsidR="00083B69">
        <w:t xml:space="preserve">the </w:t>
      </w:r>
      <w:r w:rsidR="00C2396A">
        <w:t xml:space="preserve">equation below.  </w:t>
      </w:r>
      <w:r>
        <w:t xml:space="preserve">The pumping energy use per acre foot of water is related to the delivery of water to the field irrigation system and the boost energy required </w:t>
      </w:r>
      <w:proofErr w:type="gramStart"/>
      <w:r>
        <w:t>to operate</w:t>
      </w:r>
      <w:proofErr w:type="gramEnd"/>
      <w:r>
        <w:t xml:space="preserve"> the system itself. The delivery pumping energy use is only associated with well systems. Therefore, there is a difference in energy use between well and non-well water sources. The number of well (groundwater) systems have grown in the state due to other water demands, need for reliable and </w:t>
      </w:r>
      <w:r w:rsidRPr="00FD620F">
        <w:t>flexible water supplies, and higher costs and environmental concerns with surface water conveyance and storage</w:t>
      </w:r>
      <w:r w:rsidR="007556B3">
        <w:rPr>
          <w:rStyle w:val="EndnoteReference"/>
        </w:rPr>
        <w:endnoteReference w:id="5"/>
      </w:r>
      <w:r>
        <w:t xml:space="preserve">. </w:t>
      </w:r>
      <w:r w:rsidR="00DA3338">
        <w:t>T</w:t>
      </w:r>
      <w:r>
        <w:t>he exact distribution of well to non-well systems is not known.</w:t>
      </w:r>
      <w:r w:rsidR="00DA3338">
        <w:t xml:space="preserve"> According to a report for the California Energy Commission, the </w:t>
      </w:r>
      <w:r w:rsidR="00904746">
        <w:t xml:space="preserve">total irrigation groundwater energy requirement in an average year is 4,745 </w:t>
      </w:r>
      <w:proofErr w:type="spellStart"/>
      <w:r w:rsidR="00904746">
        <w:t>GWh</w:t>
      </w:r>
      <w:proofErr w:type="spellEnd"/>
      <w:r w:rsidR="00904746">
        <w:t xml:space="preserve"> and 821.8 </w:t>
      </w:r>
      <w:proofErr w:type="spellStart"/>
      <w:r w:rsidR="00904746">
        <w:t>GWh</w:t>
      </w:r>
      <w:proofErr w:type="spellEnd"/>
      <w:r w:rsidR="00904746">
        <w:t xml:space="preserve"> for surface water. Therefore, the </w:t>
      </w:r>
      <w:r w:rsidR="00DA3338">
        <w:t>distribution of the amount of agricultural pumping energy between surface (non-well) and groundwater (well) is 15</w:t>
      </w:r>
      <w:r w:rsidR="00904746">
        <w:t>% and</w:t>
      </w:r>
      <w:r w:rsidR="00DA3338">
        <w:t xml:space="preserve"> 85%</w:t>
      </w:r>
      <w:r w:rsidR="00904746">
        <w:t>, respectively</w:t>
      </w:r>
      <w:r w:rsidR="00DA3338">
        <w:t>.</w:t>
      </w:r>
      <w:r w:rsidR="007556B3">
        <w:rPr>
          <w:rStyle w:val="EndnoteReference"/>
        </w:rPr>
        <w:endnoteReference w:id="6"/>
      </w:r>
    </w:p>
    <w:p w:rsidR="00CB3FB0" w:rsidRDefault="00CB3FB0" w:rsidP="00967EAE"/>
    <w:p w:rsidR="00C2396A" w:rsidRDefault="00DA3338" w:rsidP="00967EAE">
      <w:r w:rsidRPr="00DA3338">
        <w:rPr>
          <w:position w:val="-28"/>
        </w:rPr>
        <w:object w:dxaOrig="102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75pt;height:33.75pt" o:ole="">
            <v:imagedata r:id="rId16" o:title=""/>
          </v:shape>
          <o:OLEObject Type="Embed" ProgID="Equation.3" ShapeID="_x0000_i1025" DrawAspect="Content" ObjectID="_1525267251" r:id="rId17"/>
        </w:object>
      </w:r>
    </w:p>
    <w:p w:rsidR="009E0296" w:rsidRDefault="009E0296" w:rsidP="00967EAE">
      <w:r>
        <w:t>Example of saving for climate zone 1-5</w:t>
      </w:r>
      <w:r w:rsidR="00946BAD">
        <w:t>,</w:t>
      </w:r>
      <w:r w:rsidR="00F308E4">
        <w:t xml:space="preserve"> measure A266</w:t>
      </w:r>
      <w:r>
        <w:t>:</w:t>
      </w:r>
    </w:p>
    <w:p w:rsidR="00F606D5" w:rsidRDefault="00F606D5" w:rsidP="00967EAE"/>
    <w:p w:rsidR="009E0296" w:rsidRDefault="00446D92" w:rsidP="00967EAE">
      <w:r w:rsidRPr="00DA3338">
        <w:rPr>
          <w:position w:val="-28"/>
        </w:rPr>
        <w:object w:dxaOrig="8220" w:dyaOrig="680">
          <v:shape id="_x0000_i1026" type="#_x0000_t75" style="width:374.25pt;height:31.5pt" o:ole="">
            <v:imagedata r:id="rId18" o:title=""/>
          </v:shape>
          <o:OLEObject Type="Embed" ProgID="Equation.3" ShapeID="_x0000_i1026" DrawAspect="Content" ObjectID="_1525267252" r:id="rId19"/>
        </w:object>
      </w:r>
    </w:p>
    <w:p w:rsidR="009E0296" w:rsidRDefault="009E0296" w:rsidP="00967EAE"/>
    <w:p w:rsidR="00967EAE" w:rsidRDefault="00967EAE" w:rsidP="00967EAE">
      <w:r>
        <w:t>These savings are presented i</w:t>
      </w:r>
      <w:r w:rsidR="00744D76">
        <w:t>n kWh/Acre of land. The savings are</w:t>
      </w:r>
      <w:r>
        <w:t xml:space="preserve"> the difference in annual energy consumed between</w:t>
      </w:r>
      <w:r w:rsidR="00DF61F3">
        <w:t xml:space="preserve"> the high </w:t>
      </w:r>
      <w:proofErr w:type="gramStart"/>
      <w:r w:rsidR="00DF61F3">
        <w:t>pressure</w:t>
      </w:r>
      <w:proofErr w:type="gramEnd"/>
      <w:r w:rsidR="00DF61F3">
        <w:t>, impact type</w:t>
      </w:r>
      <w:r>
        <w:t xml:space="preserve"> sprinkler irrigation system to more efficie</w:t>
      </w:r>
      <w:r w:rsidR="00CB3FB0">
        <w:t>nt micro irrigation system.</w:t>
      </w:r>
    </w:p>
    <w:p w:rsidR="00967EAE" w:rsidRDefault="00967EAE" w:rsidP="00967EAE"/>
    <w:p w:rsidR="00967EAE" w:rsidRDefault="00967EAE" w:rsidP="00AB409A">
      <w:r>
        <w:t xml:space="preserve">DEER has provided savings numbers for four crop types: citrus trees, deciduous trees, field and vegetable crops, and vineyards. The citrus tree irrigation measure </w:t>
      </w:r>
      <w:r w:rsidR="005747C5">
        <w:t xml:space="preserve">currently </w:t>
      </w:r>
      <w:r>
        <w:t>is not a catalog measure</w:t>
      </w:r>
      <w:r w:rsidR="005747C5">
        <w:t>, but program manager is advised to ask sales and service</w:t>
      </w:r>
      <w:r w:rsidR="00A321D4">
        <w:t xml:space="preserve"> reps</w:t>
      </w:r>
      <w:r w:rsidR="005747C5">
        <w:t xml:space="preserve"> to see if there is customer interest to add this measure for 2009-2011 program </w:t>
      </w:r>
      <w:r w:rsidR="00A321D4">
        <w:t>years</w:t>
      </w:r>
      <w:r>
        <w:t>.</w:t>
      </w:r>
      <w:r w:rsidR="00E63038">
        <w:t xml:space="preserve"> </w:t>
      </w:r>
      <w:r w:rsidR="00EE139E" w:rsidRPr="005747C5">
        <w:t xml:space="preserve">DEER does not provide </w:t>
      </w:r>
      <w:r w:rsidR="00D617ED" w:rsidRPr="005747C5">
        <w:t xml:space="preserve">saving </w:t>
      </w:r>
      <w:r w:rsidR="006D0042">
        <w:t>number</w:t>
      </w:r>
      <w:r w:rsidR="00EE139E" w:rsidRPr="005747C5">
        <w:t xml:space="preserve"> for</w:t>
      </w:r>
      <w:r w:rsidR="002729FE">
        <w:t xml:space="preserve"> climate</w:t>
      </w:r>
      <w:r w:rsidR="00EE139E" w:rsidRPr="005747C5">
        <w:t xml:space="preserve"> zone 16; therefore, the </w:t>
      </w:r>
      <w:r w:rsidR="00D617ED" w:rsidRPr="005747C5">
        <w:t xml:space="preserve">saving </w:t>
      </w:r>
      <w:r w:rsidR="00EE139E" w:rsidRPr="005747C5">
        <w:t>number for</w:t>
      </w:r>
      <w:r w:rsidR="002729FE">
        <w:t xml:space="preserve"> climate</w:t>
      </w:r>
      <w:r w:rsidR="00EE139E" w:rsidRPr="005747C5">
        <w:t xml:space="preserve"> zone 16 is the </w:t>
      </w:r>
      <w:r w:rsidR="00CA7C0F" w:rsidRPr="005747C5">
        <w:t xml:space="preserve">more conservative number from </w:t>
      </w:r>
      <w:r w:rsidR="00D132D3" w:rsidRPr="005747C5">
        <w:t xml:space="preserve">climate </w:t>
      </w:r>
      <w:r w:rsidR="00EE139E" w:rsidRPr="005747C5">
        <w:t>zone</w:t>
      </w:r>
      <w:r w:rsidR="00D132D3" w:rsidRPr="005747C5">
        <w:t>s</w:t>
      </w:r>
      <w:r w:rsidR="00EE139E" w:rsidRPr="005747C5">
        <w:t xml:space="preserve"> </w:t>
      </w:r>
      <w:r w:rsidR="00CA7C0F" w:rsidRPr="005747C5">
        <w:t>1-5</w:t>
      </w:r>
      <w:r w:rsidR="00EE139E" w:rsidRPr="005747C5">
        <w:t xml:space="preserve">. </w:t>
      </w:r>
      <w:r w:rsidR="00E012F0">
        <w:t>Table-</w:t>
      </w:r>
      <w:r w:rsidR="00E63038" w:rsidRPr="005747C5">
        <w:t xml:space="preserve">2 provides the </w:t>
      </w:r>
      <w:r w:rsidR="00A03103" w:rsidRPr="005747C5">
        <w:t>energy</w:t>
      </w:r>
      <w:r w:rsidR="00A03103">
        <w:t xml:space="preserve"> </w:t>
      </w:r>
      <w:r w:rsidR="00E63038">
        <w:t>savings information from DEER for non-well and well applications.</w:t>
      </w:r>
      <w:r w:rsidR="00680F8C" w:rsidRPr="00680F8C">
        <w:rPr>
          <w:vertAlign w:val="superscript"/>
        </w:rPr>
        <w:fldChar w:fldCharType="begin"/>
      </w:r>
      <w:r w:rsidR="00680F8C" w:rsidRPr="00680F8C">
        <w:rPr>
          <w:vertAlign w:val="superscript"/>
        </w:rPr>
        <w:instrText xml:space="preserve"> NOTEREF _Ref227934127 \h </w:instrText>
      </w:r>
      <w:r w:rsidR="00680F8C">
        <w:rPr>
          <w:vertAlign w:val="superscript"/>
        </w:rPr>
        <w:instrText xml:space="preserve"> \* MERGEFORMAT </w:instrText>
      </w:r>
      <w:r w:rsidR="00680F8C" w:rsidRPr="00680F8C">
        <w:rPr>
          <w:vertAlign w:val="superscript"/>
        </w:rPr>
      </w:r>
      <w:r w:rsidR="00680F8C" w:rsidRPr="00680F8C">
        <w:rPr>
          <w:vertAlign w:val="superscript"/>
        </w:rPr>
        <w:fldChar w:fldCharType="separate"/>
      </w:r>
      <w:r w:rsidR="00DA1CA1">
        <w:rPr>
          <w:vertAlign w:val="superscript"/>
        </w:rPr>
        <w:t>4</w:t>
      </w:r>
      <w:r w:rsidR="00680F8C" w:rsidRPr="00680F8C">
        <w:rPr>
          <w:vertAlign w:val="superscript"/>
        </w:rPr>
        <w:fldChar w:fldCharType="end"/>
      </w:r>
    </w:p>
    <w:p w:rsidR="002E0ABC" w:rsidRDefault="002E0ABC" w:rsidP="00967EAE">
      <w:pPr>
        <w:pStyle w:val="Caption"/>
        <w:keepNext/>
        <w:jc w:val="center"/>
        <w:rPr>
          <w:sz w:val="24"/>
          <w:szCs w:val="24"/>
        </w:rPr>
      </w:pPr>
    </w:p>
    <w:p w:rsidR="00967EAE" w:rsidRPr="00FB6012" w:rsidRDefault="00967EAE" w:rsidP="00967EAE">
      <w:pPr>
        <w:pStyle w:val="Caption"/>
        <w:keepNext/>
        <w:jc w:val="center"/>
        <w:rPr>
          <w:sz w:val="24"/>
          <w:szCs w:val="24"/>
        </w:rPr>
      </w:pPr>
      <w:bookmarkStart w:id="28" w:name="_Toc451525447"/>
      <w:r w:rsidRPr="00FB6012">
        <w:rPr>
          <w:sz w:val="24"/>
          <w:szCs w:val="24"/>
        </w:rPr>
        <w:t>Table</w:t>
      </w:r>
      <w:r w:rsidR="002E0ABC">
        <w:rPr>
          <w:sz w:val="24"/>
          <w:szCs w:val="24"/>
        </w:rPr>
        <w:t xml:space="preserve"> </w:t>
      </w:r>
      <w:r w:rsidRPr="00FB6012">
        <w:rPr>
          <w:sz w:val="24"/>
          <w:szCs w:val="24"/>
        </w:rPr>
        <w:fldChar w:fldCharType="begin"/>
      </w:r>
      <w:r w:rsidRPr="00FB6012">
        <w:rPr>
          <w:sz w:val="24"/>
          <w:szCs w:val="24"/>
        </w:rPr>
        <w:instrText xml:space="preserve"> SEQ Table \* ARABIC </w:instrText>
      </w:r>
      <w:r w:rsidRPr="00FB6012">
        <w:rPr>
          <w:sz w:val="24"/>
          <w:szCs w:val="24"/>
        </w:rPr>
        <w:fldChar w:fldCharType="separate"/>
      </w:r>
      <w:r w:rsidR="009B1CEE">
        <w:rPr>
          <w:noProof/>
          <w:sz w:val="24"/>
          <w:szCs w:val="24"/>
        </w:rPr>
        <w:t>4</w:t>
      </w:r>
      <w:r w:rsidRPr="00FB6012">
        <w:rPr>
          <w:sz w:val="24"/>
          <w:szCs w:val="24"/>
        </w:rPr>
        <w:fldChar w:fldCharType="end"/>
      </w:r>
      <w:r w:rsidRPr="00FB6012">
        <w:rPr>
          <w:sz w:val="24"/>
          <w:szCs w:val="24"/>
        </w:rPr>
        <w:t xml:space="preserve"> Annual kWh/Acre-year savings for converting from sprinkler to micro irrigation</w:t>
      </w:r>
      <w:bookmarkEnd w:id="28"/>
      <w:r w:rsidRPr="004013C4">
        <w:rPr>
          <w:sz w:val="24"/>
          <w:szCs w:val="24"/>
          <w:vertAlign w:val="superscript"/>
        </w:rPr>
        <w:t xml:space="preserve"> </w:t>
      </w:r>
    </w:p>
    <w:tbl>
      <w:tblPr>
        <w:tblW w:w="5977" w:type="dxa"/>
        <w:jc w:val="center"/>
        <w:tblInd w:w="98" w:type="dxa"/>
        <w:tblLayout w:type="fixed"/>
        <w:tblLook w:val="0000" w:firstRow="0" w:lastRow="0" w:firstColumn="0" w:lastColumn="0" w:noHBand="0" w:noVBand="0"/>
      </w:tblPr>
      <w:tblGrid>
        <w:gridCol w:w="1630"/>
        <w:gridCol w:w="995"/>
        <w:gridCol w:w="838"/>
        <w:gridCol w:w="838"/>
        <w:gridCol w:w="1676"/>
      </w:tblGrid>
      <w:tr w:rsidR="00EE4358" w:rsidTr="00EE4358">
        <w:trPr>
          <w:trHeight w:val="354"/>
          <w:jc w:val="center"/>
        </w:trPr>
        <w:tc>
          <w:tcPr>
            <w:tcW w:w="1630" w:type="dxa"/>
            <w:tcBorders>
              <w:top w:val="single" w:sz="8" w:space="0" w:color="auto"/>
              <w:left w:val="single" w:sz="8" w:space="0" w:color="auto"/>
              <w:bottom w:val="nil"/>
              <w:right w:val="single" w:sz="4" w:space="0" w:color="auto"/>
            </w:tcBorders>
            <w:shd w:val="clear" w:color="auto" w:fill="C0C0C0"/>
            <w:vAlign w:val="center"/>
          </w:tcPr>
          <w:p w:rsidR="00EE4358" w:rsidRDefault="00EE4358" w:rsidP="00967EAE">
            <w:pPr>
              <w:keepNext/>
              <w:jc w:val="center"/>
              <w:rPr>
                <w:rFonts w:ascii="Arial" w:hAnsi="Arial" w:cs="Arial"/>
                <w:b/>
                <w:bCs/>
                <w:sz w:val="20"/>
                <w:szCs w:val="20"/>
              </w:rPr>
            </w:pPr>
            <w:r>
              <w:rPr>
                <w:rFonts w:ascii="Arial" w:hAnsi="Arial" w:cs="Arial"/>
                <w:b/>
                <w:bCs/>
                <w:sz w:val="20"/>
                <w:szCs w:val="20"/>
              </w:rPr>
              <w:t>Region</w:t>
            </w:r>
          </w:p>
        </w:tc>
        <w:tc>
          <w:tcPr>
            <w:tcW w:w="995" w:type="dxa"/>
            <w:tcBorders>
              <w:top w:val="single" w:sz="8" w:space="0" w:color="auto"/>
              <w:left w:val="nil"/>
              <w:bottom w:val="nil"/>
              <w:right w:val="single" w:sz="4" w:space="0" w:color="auto"/>
            </w:tcBorders>
            <w:shd w:val="clear" w:color="auto" w:fill="C0C0C0"/>
            <w:vAlign w:val="center"/>
          </w:tcPr>
          <w:p w:rsidR="00EE4358" w:rsidRDefault="00EE4358" w:rsidP="00967EAE">
            <w:pPr>
              <w:keepNext/>
              <w:ind w:left="-41" w:firstLine="41"/>
              <w:jc w:val="center"/>
              <w:rPr>
                <w:rFonts w:ascii="Arial" w:hAnsi="Arial" w:cs="Arial"/>
                <w:b/>
                <w:bCs/>
                <w:sz w:val="20"/>
                <w:szCs w:val="20"/>
              </w:rPr>
            </w:pPr>
            <w:r>
              <w:rPr>
                <w:rFonts w:ascii="Arial" w:hAnsi="Arial" w:cs="Arial"/>
                <w:b/>
                <w:bCs/>
                <w:sz w:val="20"/>
                <w:szCs w:val="20"/>
              </w:rPr>
              <w:t>Climate Zones</w:t>
            </w:r>
          </w:p>
        </w:tc>
        <w:tc>
          <w:tcPr>
            <w:tcW w:w="1676" w:type="dxa"/>
            <w:gridSpan w:val="2"/>
            <w:tcBorders>
              <w:top w:val="single" w:sz="8" w:space="0" w:color="auto"/>
              <w:left w:val="nil"/>
              <w:bottom w:val="nil"/>
              <w:right w:val="single" w:sz="4" w:space="0" w:color="000000"/>
            </w:tcBorders>
            <w:shd w:val="clear" w:color="auto" w:fill="C0C0C0"/>
            <w:vAlign w:val="center"/>
          </w:tcPr>
          <w:p w:rsidR="00EE4358" w:rsidRDefault="00EE4358" w:rsidP="00967EAE">
            <w:pPr>
              <w:keepNext/>
              <w:jc w:val="center"/>
              <w:rPr>
                <w:rFonts w:ascii="Arial" w:hAnsi="Arial" w:cs="Arial"/>
                <w:b/>
                <w:bCs/>
                <w:sz w:val="20"/>
                <w:szCs w:val="20"/>
              </w:rPr>
            </w:pPr>
            <w:r>
              <w:rPr>
                <w:rFonts w:ascii="Arial" w:hAnsi="Arial" w:cs="Arial"/>
                <w:b/>
                <w:bCs/>
                <w:sz w:val="20"/>
                <w:szCs w:val="20"/>
              </w:rPr>
              <w:t>Field/Vegs (kWh/Acre-</w:t>
            </w:r>
            <w:proofErr w:type="spellStart"/>
            <w:r>
              <w:rPr>
                <w:rFonts w:ascii="Arial" w:hAnsi="Arial" w:cs="Arial"/>
                <w:b/>
                <w:bCs/>
                <w:sz w:val="20"/>
                <w:szCs w:val="20"/>
              </w:rPr>
              <w:t>yr</w:t>
            </w:r>
            <w:proofErr w:type="spellEnd"/>
            <w:r>
              <w:rPr>
                <w:rFonts w:ascii="Arial" w:hAnsi="Arial" w:cs="Arial"/>
                <w:b/>
                <w:bCs/>
                <w:sz w:val="20"/>
                <w:szCs w:val="20"/>
              </w:rPr>
              <w:t>)</w:t>
            </w:r>
          </w:p>
        </w:tc>
        <w:tc>
          <w:tcPr>
            <w:tcW w:w="1676" w:type="dxa"/>
            <w:tcBorders>
              <w:top w:val="single" w:sz="8" w:space="0" w:color="auto"/>
              <w:left w:val="nil"/>
              <w:bottom w:val="nil"/>
              <w:right w:val="single" w:sz="4" w:space="0" w:color="000000"/>
            </w:tcBorders>
            <w:shd w:val="clear" w:color="auto" w:fill="C0C0C0"/>
          </w:tcPr>
          <w:p w:rsidR="00EE4358" w:rsidRDefault="00EE4358" w:rsidP="00967EAE">
            <w:pPr>
              <w:keepNext/>
              <w:jc w:val="center"/>
              <w:rPr>
                <w:rFonts w:ascii="Arial" w:hAnsi="Arial" w:cs="Arial"/>
                <w:b/>
                <w:bCs/>
                <w:sz w:val="20"/>
                <w:szCs w:val="20"/>
              </w:rPr>
            </w:pPr>
            <w:r>
              <w:rPr>
                <w:rFonts w:ascii="Arial" w:hAnsi="Arial" w:cs="Arial"/>
                <w:b/>
                <w:bCs/>
                <w:sz w:val="20"/>
                <w:szCs w:val="20"/>
              </w:rPr>
              <w:t>Field/Vegs (kWh/Acre-</w:t>
            </w:r>
            <w:proofErr w:type="spellStart"/>
            <w:r>
              <w:rPr>
                <w:rFonts w:ascii="Arial" w:hAnsi="Arial" w:cs="Arial"/>
                <w:b/>
                <w:bCs/>
                <w:sz w:val="20"/>
                <w:szCs w:val="20"/>
              </w:rPr>
              <w:t>yr</w:t>
            </w:r>
            <w:proofErr w:type="spellEnd"/>
            <w:r>
              <w:rPr>
                <w:rFonts w:ascii="Arial" w:hAnsi="Arial" w:cs="Arial"/>
                <w:b/>
                <w:bCs/>
                <w:sz w:val="20"/>
                <w:szCs w:val="20"/>
              </w:rPr>
              <w:t>)</w:t>
            </w:r>
          </w:p>
        </w:tc>
      </w:tr>
      <w:tr w:rsidR="00EE4358" w:rsidTr="00EE4358">
        <w:trPr>
          <w:trHeight w:val="182"/>
          <w:jc w:val="center"/>
        </w:trPr>
        <w:tc>
          <w:tcPr>
            <w:tcW w:w="1630" w:type="dxa"/>
            <w:tcBorders>
              <w:top w:val="single" w:sz="8" w:space="0" w:color="auto"/>
              <w:left w:val="single" w:sz="8" w:space="0" w:color="auto"/>
              <w:bottom w:val="single" w:sz="4" w:space="0" w:color="auto"/>
              <w:right w:val="single" w:sz="4" w:space="0" w:color="auto"/>
            </w:tcBorders>
            <w:shd w:val="clear" w:color="auto" w:fill="auto"/>
            <w:vAlign w:val="center"/>
          </w:tcPr>
          <w:p w:rsidR="00EE4358" w:rsidRDefault="00EE4358" w:rsidP="00967EAE">
            <w:pPr>
              <w:keepNext/>
              <w:jc w:val="center"/>
              <w:rPr>
                <w:rFonts w:ascii="Arial" w:hAnsi="Arial" w:cs="Arial"/>
                <w:b/>
                <w:bCs/>
                <w:sz w:val="20"/>
                <w:szCs w:val="20"/>
              </w:rPr>
            </w:pPr>
          </w:p>
        </w:tc>
        <w:tc>
          <w:tcPr>
            <w:tcW w:w="995" w:type="dxa"/>
            <w:tcBorders>
              <w:top w:val="single" w:sz="8" w:space="0" w:color="auto"/>
              <w:left w:val="nil"/>
              <w:bottom w:val="single" w:sz="4" w:space="0" w:color="auto"/>
              <w:right w:val="single" w:sz="4" w:space="0" w:color="auto"/>
            </w:tcBorders>
            <w:shd w:val="clear" w:color="auto" w:fill="auto"/>
            <w:vAlign w:val="center"/>
          </w:tcPr>
          <w:p w:rsidR="00EE4358" w:rsidRDefault="00EE4358" w:rsidP="00967EAE">
            <w:pPr>
              <w:keepNext/>
              <w:ind w:left="-41" w:firstLine="41"/>
              <w:jc w:val="center"/>
              <w:rPr>
                <w:rFonts w:ascii="Arial" w:hAnsi="Arial" w:cs="Arial"/>
                <w:sz w:val="20"/>
                <w:szCs w:val="20"/>
              </w:rPr>
            </w:pPr>
          </w:p>
        </w:tc>
        <w:tc>
          <w:tcPr>
            <w:tcW w:w="838" w:type="dxa"/>
            <w:tcBorders>
              <w:top w:val="single" w:sz="8" w:space="0" w:color="auto"/>
              <w:left w:val="nil"/>
              <w:bottom w:val="single" w:sz="4" w:space="0" w:color="auto"/>
              <w:right w:val="single" w:sz="4" w:space="0" w:color="auto"/>
            </w:tcBorders>
            <w:shd w:val="clear" w:color="auto" w:fill="auto"/>
            <w:vAlign w:val="center"/>
          </w:tcPr>
          <w:p w:rsidR="00EE4358" w:rsidRDefault="00EE4358" w:rsidP="00967EAE">
            <w:pPr>
              <w:keepNext/>
              <w:jc w:val="center"/>
              <w:rPr>
                <w:rFonts w:ascii="Arial" w:hAnsi="Arial" w:cs="Arial"/>
                <w:sz w:val="20"/>
                <w:szCs w:val="20"/>
              </w:rPr>
            </w:pPr>
            <w:r>
              <w:rPr>
                <w:rFonts w:ascii="Arial" w:hAnsi="Arial" w:cs="Arial"/>
                <w:sz w:val="20"/>
                <w:szCs w:val="20"/>
              </w:rPr>
              <w:t>Non Well</w:t>
            </w:r>
          </w:p>
        </w:tc>
        <w:tc>
          <w:tcPr>
            <w:tcW w:w="838" w:type="dxa"/>
            <w:tcBorders>
              <w:top w:val="single" w:sz="8" w:space="0" w:color="auto"/>
              <w:left w:val="nil"/>
              <w:bottom w:val="single" w:sz="4" w:space="0" w:color="auto"/>
              <w:right w:val="single" w:sz="4" w:space="0" w:color="auto"/>
            </w:tcBorders>
            <w:shd w:val="clear" w:color="auto" w:fill="auto"/>
            <w:vAlign w:val="center"/>
          </w:tcPr>
          <w:p w:rsidR="00EE4358" w:rsidRDefault="00EE4358" w:rsidP="00967EAE">
            <w:pPr>
              <w:keepNext/>
              <w:jc w:val="center"/>
              <w:rPr>
                <w:rFonts w:ascii="Arial" w:hAnsi="Arial" w:cs="Arial"/>
                <w:sz w:val="20"/>
                <w:szCs w:val="20"/>
              </w:rPr>
            </w:pPr>
            <w:r>
              <w:rPr>
                <w:rFonts w:ascii="Arial" w:hAnsi="Arial" w:cs="Arial"/>
                <w:sz w:val="20"/>
                <w:szCs w:val="20"/>
              </w:rPr>
              <w:t>Well</w:t>
            </w:r>
          </w:p>
        </w:tc>
        <w:tc>
          <w:tcPr>
            <w:tcW w:w="1676" w:type="dxa"/>
            <w:tcBorders>
              <w:top w:val="single" w:sz="8" w:space="0" w:color="auto"/>
              <w:left w:val="nil"/>
              <w:bottom w:val="single" w:sz="4" w:space="0" w:color="auto"/>
              <w:right w:val="single" w:sz="4" w:space="0" w:color="auto"/>
            </w:tcBorders>
          </w:tcPr>
          <w:p w:rsidR="00EE4358" w:rsidRDefault="00EE4358" w:rsidP="00967EAE">
            <w:pPr>
              <w:keepNext/>
              <w:jc w:val="center"/>
              <w:rPr>
                <w:rFonts w:ascii="Arial" w:hAnsi="Arial" w:cs="Arial"/>
                <w:sz w:val="20"/>
                <w:szCs w:val="20"/>
              </w:rPr>
            </w:pPr>
            <w:r>
              <w:rPr>
                <w:rFonts w:ascii="Arial" w:hAnsi="Arial" w:cs="Arial"/>
                <w:sz w:val="20"/>
                <w:szCs w:val="20"/>
              </w:rPr>
              <w:t>Blended Savings</w:t>
            </w:r>
          </w:p>
        </w:tc>
      </w:tr>
      <w:tr w:rsidR="00EE4358" w:rsidTr="00EE4358">
        <w:trPr>
          <w:trHeight w:val="172"/>
          <w:jc w:val="center"/>
        </w:trPr>
        <w:tc>
          <w:tcPr>
            <w:tcW w:w="1630" w:type="dxa"/>
            <w:tcBorders>
              <w:top w:val="nil"/>
              <w:left w:val="single" w:sz="8" w:space="0" w:color="auto"/>
              <w:bottom w:val="single" w:sz="4"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Central Valley</w:t>
            </w:r>
          </w:p>
        </w:tc>
        <w:tc>
          <w:tcPr>
            <w:tcW w:w="995" w:type="dxa"/>
            <w:tcBorders>
              <w:top w:val="nil"/>
              <w:left w:val="nil"/>
              <w:bottom w:val="single" w:sz="4" w:space="0" w:color="auto"/>
              <w:right w:val="single" w:sz="4" w:space="0" w:color="auto"/>
            </w:tcBorders>
            <w:shd w:val="clear" w:color="auto" w:fill="auto"/>
            <w:noWrap/>
            <w:vAlign w:val="bottom"/>
          </w:tcPr>
          <w:p w:rsidR="00EE4358" w:rsidRDefault="00EE4358" w:rsidP="00967EAE">
            <w:pPr>
              <w:keepNext/>
              <w:ind w:left="-41" w:firstLine="41"/>
              <w:jc w:val="center"/>
              <w:rPr>
                <w:rFonts w:ascii="Arial" w:hAnsi="Arial" w:cs="Arial"/>
                <w:sz w:val="20"/>
                <w:szCs w:val="20"/>
              </w:rPr>
            </w:pPr>
            <w:r>
              <w:rPr>
                <w:rFonts w:ascii="Arial" w:hAnsi="Arial" w:cs="Arial"/>
                <w:sz w:val="20"/>
                <w:szCs w:val="20"/>
              </w:rPr>
              <w:t>11,12,13</w:t>
            </w:r>
          </w:p>
        </w:tc>
        <w:tc>
          <w:tcPr>
            <w:tcW w:w="838" w:type="dxa"/>
            <w:tcBorders>
              <w:top w:val="nil"/>
              <w:left w:val="nil"/>
              <w:bottom w:val="single" w:sz="4"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422</w:t>
            </w:r>
          </w:p>
        </w:tc>
        <w:tc>
          <w:tcPr>
            <w:tcW w:w="838" w:type="dxa"/>
            <w:tcBorders>
              <w:top w:val="nil"/>
              <w:left w:val="nil"/>
              <w:bottom w:val="single" w:sz="4"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484</w:t>
            </w:r>
          </w:p>
        </w:tc>
        <w:tc>
          <w:tcPr>
            <w:tcW w:w="1676" w:type="dxa"/>
            <w:tcBorders>
              <w:top w:val="nil"/>
              <w:left w:val="nil"/>
              <w:bottom w:val="single" w:sz="4" w:space="0" w:color="auto"/>
              <w:right w:val="single" w:sz="4" w:space="0" w:color="auto"/>
            </w:tcBorders>
          </w:tcPr>
          <w:p w:rsidR="00EE4358" w:rsidRDefault="00EE4358" w:rsidP="00967EAE">
            <w:pPr>
              <w:keepNext/>
              <w:jc w:val="center"/>
              <w:rPr>
                <w:rFonts w:ascii="Arial" w:hAnsi="Arial" w:cs="Arial"/>
                <w:sz w:val="20"/>
                <w:szCs w:val="20"/>
              </w:rPr>
            </w:pPr>
            <w:r>
              <w:rPr>
                <w:rFonts w:ascii="Arial" w:hAnsi="Arial" w:cs="Arial"/>
                <w:sz w:val="20"/>
                <w:szCs w:val="20"/>
              </w:rPr>
              <w:t>475</w:t>
            </w:r>
          </w:p>
        </w:tc>
      </w:tr>
      <w:tr w:rsidR="00EE4358" w:rsidTr="00EE4358">
        <w:trPr>
          <w:trHeight w:val="182"/>
          <w:jc w:val="center"/>
        </w:trPr>
        <w:tc>
          <w:tcPr>
            <w:tcW w:w="1630" w:type="dxa"/>
            <w:tcBorders>
              <w:top w:val="nil"/>
              <w:left w:val="single" w:sz="8" w:space="0" w:color="auto"/>
              <w:bottom w:val="single" w:sz="8"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Coastal</w:t>
            </w:r>
          </w:p>
        </w:tc>
        <w:tc>
          <w:tcPr>
            <w:tcW w:w="995" w:type="dxa"/>
            <w:tcBorders>
              <w:top w:val="nil"/>
              <w:left w:val="nil"/>
              <w:bottom w:val="single" w:sz="8" w:space="0" w:color="auto"/>
              <w:right w:val="single" w:sz="4" w:space="0" w:color="auto"/>
            </w:tcBorders>
            <w:shd w:val="clear" w:color="auto" w:fill="auto"/>
            <w:noWrap/>
            <w:vAlign w:val="bottom"/>
          </w:tcPr>
          <w:p w:rsidR="00EE4358" w:rsidRDefault="00EE4358" w:rsidP="00967EAE">
            <w:pPr>
              <w:keepNext/>
              <w:ind w:left="-41" w:firstLine="41"/>
              <w:jc w:val="center"/>
              <w:rPr>
                <w:rFonts w:ascii="Arial" w:hAnsi="Arial" w:cs="Arial"/>
                <w:sz w:val="20"/>
                <w:szCs w:val="20"/>
              </w:rPr>
            </w:pPr>
            <w:r>
              <w:rPr>
                <w:rFonts w:ascii="Arial" w:hAnsi="Arial" w:cs="Arial"/>
                <w:sz w:val="20"/>
                <w:szCs w:val="20"/>
              </w:rPr>
              <w:t>1,2,3,4,5</w:t>
            </w:r>
          </w:p>
        </w:tc>
        <w:tc>
          <w:tcPr>
            <w:tcW w:w="838" w:type="dxa"/>
            <w:tcBorders>
              <w:top w:val="nil"/>
              <w:left w:val="nil"/>
              <w:bottom w:val="single" w:sz="8"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277</w:t>
            </w:r>
          </w:p>
        </w:tc>
        <w:tc>
          <w:tcPr>
            <w:tcW w:w="838" w:type="dxa"/>
            <w:tcBorders>
              <w:top w:val="nil"/>
              <w:left w:val="nil"/>
              <w:bottom w:val="single" w:sz="8" w:space="0" w:color="auto"/>
              <w:right w:val="single" w:sz="4" w:space="0" w:color="auto"/>
            </w:tcBorders>
            <w:shd w:val="clear" w:color="auto" w:fill="auto"/>
            <w:noWrap/>
            <w:vAlign w:val="bottom"/>
          </w:tcPr>
          <w:p w:rsidR="00EE4358" w:rsidRDefault="00EE4358" w:rsidP="00967EAE">
            <w:pPr>
              <w:keepNext/>
              <w:jc w:val="center"/>
              <w:rPr>
                <w:rFonts w:ascii="Arial" w:hAnsi="Arial" w:cs="Arial"/>
                <w:sz w:val="20"/>
                <w:szCs w:val="20"/>
              </w:rPr>
            </w:pPr>
            <w:r>
              <w:rPr>
                <w:rFonts w:ascii="Arial" w:hAnsi="Arial" w:cs="Arial"/>
                <w:sz w:val="20"/>
                <w:szCs w:val="20"/>
              </w:rPr>
              <w:t>324</w:t>
            </w:r>
          </w:p>
        </w:tc>
        <w:tc>
          <w:tcPr>
            <w:tcW w:w="1676" w:type="dxa"/>
            <w:tcBorders>
              <w:top w:val="nil"/>
              <w:left w:val="nil"/>
              <w:bottom w:val="single" w:sz="8" w:space="0" w:color="auto"/>
              <w:right w:val="single" w:sz="4" w:space="0" w:color="auto"/>
            </w:tcBorders>
          </w:tcPr>
          <w:p w:rsidR="00EE4358" w:rsidRDefault="00EE4358" w:rsidP="00967EAE">
            <w:pPr>
              <w:keepNext/>
              <w:jc w:val="center"/>
              <w:rPr>
                <w:rFonts w:ascii="Arial" w:hAnsi="Arial" w:cs="Arial"/>
                <w:sz w:val="20"/>
                <w:szCs w:val="20"/>
              </w:rPr>
            </w:pPr>
            <w:r>
              <w:rPr>
                <w:rFonts w:ascii="Arial" w:hAnsi="Arial" w:cs="Arial"/>
                <w:sz w:val="20"/>
                <w:szCs w:val="20"/>
              </w:rPr>
              <w:t>317</w:t>
            </w:r>
          </w:p>
        </w:tc>
      </w:tr>
    </w:tbl>
    <w:p w:rsidR="00967EAE" w:rsidRPr="00086594" w:rsidRDefault="00967EAE" w:rsidP="00967EAE">
      <w:pPr>
        <w:ind w:left="720"/>
        <w:jc w:val="center"/>
        <w:rPr>
          <w:i/>
          <w:sz w:val="20"/>
          <w:szCs w:val="20"/>
        </w:rPr>
      </w:pPr>
    </w:p>
    <w:p w:rsidR="00967EAE" w:rsidRDefault="00967EAE" w:rsidP="00967EAE">
      <w:pPr>
        <w:pStyle w:val="Heading2"/>
      </w:pPr>
      <w:bookmarkStart w:id="29" w:name="_Toc451525434"/>
      <w:r>
        <w:lastRenderedPageBreak/>
        <w:t>2.2. Demand Reduction Estimation Methodologies</w:t>
      </w:r>
      <w:bookmarkEnd w:id="29"/>
    </w:p>
    <w:p w:rsidR="00967EAE" w:rsidRPr="00162D7C" w:rsidRDefault="00E12DE2" w:rsidP="00967EAE">
      <w:r>
        <w:t>Demand reduction estimations for</w:t>
      </w:r>
      <w:r w:rsidR="00967EAE" w:rsidRPr="00162D7C">
        <w:t xml:space="preserve"> this measure are taken directly from the DEER database where they are presented in W</w:t>
      </w:r>
      <w:r w:rsidR="00491170" w:rsidRPr="00162D7C">
        <w:t>atts</w:t>
      </w:r>
      <w:r w:rsidR="00967EAE" w:rsidRPr="00162D7C">
        <w:t>/Acre of land. These values are independent of well and non-well systems</w:t>
      </w:r>
      <w:r w:rsidR="00DA3338" w:rsidRPr="00162D7C">
        <w:t xml:space="preserve"> since the energy savings is due to the reduction in applied water</w:t>
      </w:r>
      <w:r w:rsidR="005A1C03">
        <w:t>.  The savings are</w:t>
      </w:r>
      <w:r w:rsidR="00967EAE" w:rsidRPr="00162D7C">
        <w:t xml:space="preserve"> the difference in power demand between the high pressure, impact type, </w:t>
      </w:r>
      <w:r w:rsidR="007A0E0D" w:rsidRPr="00162D7C">
        <w:t>and sprinkler</w:t>
      </w:r>
      <w:r w:rsidR="00967EAE" w:rsidRPr="00162D7C">
        <w:t xml:space="preserve"> irrigation system to more eff</w:t>
      </w:r>
      <w:r w:rsidR="00CB3FB0" w:rsidRPr="00162D7C">
        <w:t>icient micro irrigation system.</w:t>
      </w:r>
    </w:p>
    <w:p w:rsidR="00967EAE" w:rsidRDefault="00967EAE" w:rsidP="00967EAE">
      <w:pPr>
        <w:rPr>
          <w:i/>
        </w:rPr>
      </w:pPr>
    </w:p>
    <w:p w:rsidR="00E72E6F" w:rsidRDefault="00967EAE" w:rsidP="00967EAE">
      <w:r>
        <w:t>DEER has provi</w:t>
      </w:r>
      <w:r w:rsidR="00F36EE0">
        <w:t xml:space="preserve">ded </w:t>
      </w:r>
      <w:r w:rsidR="00F83873">
        <w:t>K</w:t>
      </w:r>
      <w:r>
        <w:t>W/Acre savings for all climate zones</w:t>
      </w:r>
      <w:r w:rsidR="00832789">
        <w:t xml:space="preserve"> except </w:t>
      </w:r>
      <w:r w:rsidR="00E72E6F">
        <w:t>Z16</w:t>
      </w:r>
      <w:r>
        <w:t xml:space="preserve"> and four crop types, citrus trees, deciduous trees, field and vegetable crops and orchards and vineyards. </w:t>
      </w:r>
      <w:r w:rsidR="00DB7831">
        <w:t xml:space="preserve"> Table-</w:t>
      </w:r>
      <w:r w:rsidR="00A03103">
        <w:t xml:space="preserve">3 provides </w:t>
      </w:r>
      <w:r w:rsidR="00A03103" w:rsidRPr="0064189A">
        <w:t>demand savings from DEER</w:t>
      </w:r>
      <w:r w:rsidR="00041748" w:rsidRPr="00041748">
        <w:rPr>
          <w:vertAlign w:val="superscript"/>
        </w:rPr>
        <w:fldChar w:fldCharType="begin"/>
      </w:r>
      <w:r w:rsidR="00041748" w:rsidRPr="00041748">
        <w:rPr>
          <w:vertAlign w:val="superscript"/>
        </w:rPr>
        <w:instrText xml:space="preserve"> NOTEREF _Ref227934127 \h </w:instrText>
      </w:r>
      <w:r w:rsidR="00041748">
        <w:rPr>
          <w:vertAlign w:val="superscript"/>
        </w:rPr>
        <w:instrText xml:space="preserve"> \* MERGEFORMAT </w:instrText>
      </w:r>
      <w:r w:rsidR="00041748" w:rsidRPr="00041748">
        <w:rPr>
          <w:vertAlign w:val="superscript"/>
        </w:rPr>
      </w:r>
      <w:r w:rsidR="00041748" w:rsidRPr="00041748">
        <w:rPr>
          <w:vertAlign w:val="superscript"/>
        </w:rPr>
        <w:fldChar w:fldCharType="separate"/>
      </w:r>
      <w:r w:rsidR="00DA1CA1">
        <w:rPr>
          <w:vertAlign w:val="superscript"/>
        </w:rPr>
        <w:t>4</w:t>
      </w:r>
      <w:r w:rsidR="00041748" w:rsidRPr="00041748">
        <w:rPr>
          <w:vertAlign w:val="superscript"/>
        </w:rPr>
        <w:fldChar w:fldCharType="end"/>
      </w:r>
      <w:r w:rsidR="00A03103" w:rsidRPr="0064189A">
        <w:t>.</w:t>
      </w:r>
      <w:r w:rsidR="00E72E6F" w:rsidRPr="0064189A">
        <w:t xml:space="preserve"> For</w:t>
      </w:r>
      <w:r w:rsidR="00E86589" w:rsidRPr="0064189A">
        <w:t xml:space="preserve"> saving numbers of</w:t>
      </w:r>
      <w:r w:rsidR="00E72E6F" w:rsidRPr="0064189A">
        <w:t xml:space="preserve"> </w:t>
      </w:r>
      <w:r w:rsidR="00C468DB">
        <w:t>climate z</w:t>
      </w:r>
      <w:r w:rsidR="00E72E6F" w:rsidRPr="0064189A">
        <w:t xml:space="preserve">one 16, </w:t>
      </w:r>
      <w:r w:rsidR="00832789" w:rsidRPr="0064189A">
        <w:t>we use</w:t>
      </w:r>
      <w:r w:rsidR="00927A80" w:rsidRPr="0064189A">
        <w:t>d a more conservative number from</w:t>
      </w:r>
      <w:r w:rsidR="00832789" w:rsidRPr="0064189A">
        <w:t xml:space="preserve"> </w:t>
      </w:r>
      <w:r w:rsidR="00927A80" w:rsidRPr="0064189A">
        <w:t>climate z</w:t>
      </w:r>
      <w:r w:rsidR="00832789" w:rsidRPr="0064189A">
        <w:t>one</w:t>
      </w:r>
      <w:r w:rsidR="00927A80" w:rsidRPr="0064189A">
        <w:t>s</w:t>
      </w:r>
      <w:r w:rsidR="00832789" w:rsidRPr="0064189A">
        <w:t xml:space="preserve"> 1-5</w:t>
      </w:r>
      <w:r w:rsidR="00E72E6F" w:rsidRPr="0064189A">
        <w:t>.</w:t>
      </w:r>
    </w:p>
    <w:p w:rsidR="00967EAE" w:rsidRPr="007819BA" w:rsidRDefault="00967EAE" w:rsidP="00967EAE">
      <w:pPr>
        <w:pStyle w:val="Caption"/>
        <w:keepNext/>
        <w:jc w:val="center"/>
        <w:rPr>
          <w:sz w:val="24"/>
          <w:szCs w:val="24"/>
        </w:rPr>
      </w:pPr>
    </w:p>
    <w:p w:rsidR="00967EAE" w:rsidRPr="007819BA" w:rsidRDefault="00967EAE" w:rsidP="00967EAE">
      <w:pPr>
        <w:pStyle w:val="Caption"/>
        <w:jc w:val="center"/>
        <w:rPr>
          <w:sz w:val="24"/>
          <w:szCs w:val="24"/>
        </w:rPr>
      </w:pPr>
      <w:bookmarkStart w:id="30" w:name="_Toc451525448"/>
      <w:r w:rsidRPr="007819BA">
        <w:rPr>
          <w:sz w:val="24"/>
          <w:szCs w:val="24"/>
        </w:rPr>
        <w:t>Table</w:t>
      </w:r>
      <w:r w:rsidR="002E0ABC">
        <w:rPr>
          <w:sz w:val="24"/>
          <w:szCs w:val="24"/>
        </w:rPr>
        <w:t xml:space="preserve"> </w:t>
      </w:r>
      <w:r w:rsidRPr="007819BA">
        <w:rPr>
          <w:sz w:val="24"/>
          <w:szCs w:val="24"/>
        </w:rPr>
        <w:fldChar w:fldCharType="begin"/>
      </w:r>
      <w:r w:rsidRPr="007819BA">
        <w:rPr>
          <w:sz w:val="24"/>
          <w:szCs w:val="24"/>
        </w:rPr>
        <w:instrText xml:space="preserve"> SEQ Table \* ARABIC </w:instrText>
      </w:r>
      <w:r w:rsidRPr="007819BA">
        <w:rPr>
          <w:sz w:val="24"/>
          <w:szCs w:val="24"/>
        </w:rPr>
        <w:fldChar w:fldCharType="separate"/>
      </w:r>
      <w:r w:rsidR="009B1CEE">
        <w:rPr>
          <w:noProof/>
          <w:sz w:val="24"/>
          <w:szCs w:val="24"/>
        </w:rPr>
        <w:t>5</w:t>
      </w:r>
      <w:r w:rsidRPr="007819BA">
        <w:rPr>
          <w:sz w:val="24"/>
          <w:szCs w:val="24"/>
        </w:rPr>
        <w:fldChar w:fldCharType="end"/>
      </w:r>
      <w:r w:rsidRPr="007819BA">
        <w:rPr>
          <w:sz w:val="24"/>
          <w:szCs w:val="24"/>
        </w:rPr>
        <w:t xml:space="preserve"> kW/Acre savings for converting from sprinkler to micro-irrigation</w:t>
      </w:r>
      <w:bookmarkEnd w:id="30"/>
    </w:p>
    <w:tbl>
      <w:tblPr>
        <w:tblW w:w="4115" w:type="dxa"/>
        <w:jc w:val="center"/>
        <w:tblInd w:w="-124" w:type="dxa"/>
        <w:tblLook w:val="0000" w:firstRow="0" w:lastRow="0" w:firstColumn="0" w:lastColumn="0" w:noHBand="0" w:noVBand="0"/>
      </w:tblPr>
      <w:tblGrid>
        <w:gridCol w:w="1672"/>
        <w:gridCol w:w="1226"/>
        <w:gridCol w:w="1217"/>
      </w:tblGrid>
      <w:tr w:rsidR="00EE4358" w:rsidTr="00EE4358">
        <w:trPr>
          <w:trHeight w:val="525"/>
          <w:jc w:val="center"/>
        </w:trPr>
        <w:tc>
          <w:tcPr>
            <w:tcW w:w="1672" w:type="dxa"/>
            <w:tcBorders>
              <w:top w:val="single" w:sz="8" w:space="0" w:color="auto"/>
              <w:left w:val="single" w:sz="8" w:space="0" w:color="auto"/>
              <w:bottom w:val="nil"/>
              <w:right w:val="single" w:sz="4" w:space="0" w:color="auto"/>
            </w:tcBorders>
            <w:shd w:val="clear" w:color="auto" w:fill="C0C0C0"/>
            <w:vAlign w:val="center"/>
          </w:tcPr>
          <w:p w:rsidR="00EE4358" w:rsidRDefault="00EE4358">
            <w:pPr>
              <w:jc w:val="center"/>
              <w:rPr>
                <w:rFonts w:ascii="Arial" w:hAnsi="Arial" w:cs="Arial"/>
                <w:b/>
                <w:bCs/>
                <w:sz w:val="20"/>
                <w:szCs w:val="20"/>
              </w:rPr>
            </w:pPr>
            <w:r>
              <w:rPr>
                <w:rFonts w:ascii="Arial" w:hAnsi="Arial" w:cs="Arial"/>
                <w:b/>
                <w:bCs/>
                <w:sz w:val="20"/>
                <w:szCs w:val="20"/>
              </w:rPr>
              <w:t xml:space="preserve">Region </w:t>
            </w:r>
          </w:p>
        </w:tc>
        <w:tc>
          <w:tcPr>
            <w:tcW w:w="1226" w:type="dxa"/>
            <w:tcBorders>
              <w:top w:val="single" w:sz="8" w:space="0" w:color="auto"/>
              <w:left w:val="nil"/>
              <w:bottom w:val="nil"/>
              <w:right w:val="single" w:sz="4" w:space="0" w:color="auto"/>
            </w:tcBorders>
            <w:shd w:val="clear" w:color="auto" w:fill="C0C0C0"/>
            <w:vAlign w:val="center"/>
          </w:tcPr>
          <w:p w:rsidR="00EE4358" w:rsidRDefault="00EE4358">
            <w:pPr>
              <w:jc w:val="center"/>
              <w:rPr>
                <w:rFonts w:ascii="Arial" w:hAnsi="Arial" w:cs="Arial"/>
                <w:b/>
                <w:bCs/>
                <w:sz w:val="20"/>
                <w:szCs w:val="20"/>
              </w:rPr>
            </w:pPr>
            <w:r>
              <w:rPr>
                <w:rFonts w:ascii="Arial" w:hAnsi="Arial" w:cs="Arial"/>
                <w:b/>
                <w:bCs/>
                <w:sz w:val="20"/>
                <w:szCs w:val="20"/>
              </w:rPr>
              <w:t>Climate Zones</w:t>
            </w:r>
          </w:p>
        </w:tc>
        <w:tc>
          <w:tcPr>
            <w:tcW w:w="1217" w:type="dxa"/>
            <w:tcBorders>
              <w:top w:val="single" w:sz="8" w:space="0" w:color="auto"/>
              <w:left w:val="nil"/>
              <w:bottom w:val="nil"/>
              <w:right w:val="single" w:sz="4" w:space="0" w:color="auto"/>
            </w:tcBorders>
            <w:shd w:val="clear" w:color="auto" w:fill="C0C0C0"/>
            <w:vAlign w:val="center"/>
          </w:tcPr>
          <w:p w:rsidR="00EE4358" w:rsidRDefault="00EE4358">
            <w:pPr>
              <w:jc w:val="center"/>
              <w:rPr>
                <w:rFonts w:ascii="Arial" w:hAnsi="Arial" w:cs="Arial"/>
                <w:b/>
                <w:bCs/>
                <w:sz w:val="20"/>
                <w:szCs w:val="20"/>
              </w:rPr>
            </w:pPr>
            <w:r>
              <w:rPr>
                <w:rFonts w:ascii="Arial" w:hAnsi="Arial" w:cs="Arial"/>
                <w:b/>
                <w:bCs/>
                <w:sz w:val="20"/>
                <w:szCs w:val="20"/>
              </w:rPr>
              <w:t>Field/Vegs (kW/Acre)</w:t>
            </w:r>
          </w:p>
        </w:tc>
      </w:tr>
      <w:tr w:rsidR="00EE4358" w:rsidTr="00EE4358">
        <w:trPr>
          <w:trHeight w:val="255"/>
          <w:jc w:val="center"/>
        </w:trPr>
        <w:tc>
          <w:tcPr>
            <w:tcW w:w="1672" w:type="dxa"/>
            <w:tcBorders>
              <w:top w:val="single" w:sz="8" w:space="0" w:color="auto"/>
              <w:left w:val="single" w:sz="8" w:space="0" w:color="auto"/>
              <w:bottom w:val="single" w:sz="4" w:space="0" w:color="auto"/>
              <w:right w:val="single" w:sz="4" w:space="0" w:color="auto"/>
            </w:tcBorders>
            <w:shd w:val="clear" w:color="auto" w:fill="auto"/>
            <w:noWrap/>
            <w:vAlign w:val="bottom"/>
          </w:tcPr>
          <w:p w:rsidR="00EE4358" w:rsidRDefault="00EE4358">
            <w:pPr>
              <w:rPr>
                <w:rFonts w:ascii="Arial" w:hAnsi="Arial" w:cs="Arial"/>
                <w:sz w:val="20"/>
                <w:szCs w:val="20"/>
              </w:rPr>
            </w:pPr>
            <w:r>
              <w:rPr>
                <w:rFonts w:ascii="Arial" w:hAnsi="Arial" w:cs="Arial"/>
                <w:sz w:val="20"/>
                <w:szCs w:val="20"/>
              </w:rPr>
              <w:t>Central Valley</w:t>
            </w:r>
          </w:p>
        </w:tc>
        <w:tc>
          <w:tcPr>
            <w:tcW w:w="1226" w:type="dxa"/>
            <w:tcBorders>
              <w:top w:val="single" w:sz="8" w:space="0" w:color="auto"/>
              <w:left w:val="nil"/>
              <w:bottom w:val="single" w:sz="4" w:space="0" w:color="auto"/>
              <w:right w:val="single" w:sz="4" w:space="0" w:color="auto"/>
            </w:tcBorders>
            <w:shd w:val="clear" w:color="auto" w:fill="auto"/>
            <w:noWrap/>
            <w:vAlign w:val="bottom"/>
          </w:tcPr>
          <w:p w:rsidR="00EE4358" w:rsidRDefault="00EE4358">
            <w:pPr>
              <w:rPr>
                <w:rFonts w:ascii="Arial" w:hAnsi="Arial" w:cs="Arial"/>
                <w:sz w:val="20"/>
                <w:szCs w:val="20"/>
              </w:rPr>
            </w:pPr>
            <w:r>
              <w:rPr>
                <w:rFonts w:ascii="Arial" w:hAnsi="Arial" w:cs="Arial"/>
                <w:sz w:val="20"/>
                <w:szCs w:val="20"/>
              </w:rPr>
              <w:t>11,12,13</w:t>
            </w:r>
          </w:p>
        </w:tc>
        <w:tc>
          <w:tcPr>
            <w:tcW w:w="1217" w:type="dxa"/>
            <w:tcBorders>
              <w:top w:val="single" w:sz="8" w:space="0" w:color="auto"/>
              <w:left w:val="nil"/>
              <w:bottom w:val="single" w:sz="4" w:space="0" w:color="auto"/>
              <w:right w:val="single" w:sz="4" w:space="0" w:color="auto"/>
            </w:tcBorders>
            <w:shd w:val="clear" w:color="auto" w:fill="auto"/>
            <w:noWrap/>
            <w:vAlign w:val="bottom"/>
          </w:tcPr>
          <w:p w:rsidR="00EE4358" w:rsidRDefault="00EE4358" w:rsidP="00967EAE">
            <w:pPr>
              <w:jc w:val="center"/>
              <w:rPr>
                <w:rFonts w:ascii="Arial" w:hAnsi="Arial" w:cs="Arial"/>
                <w:sz w:val="20"/>
                <w:szCs w:val="20"/>
              </w:rPr>
            </w:pPr>
            <w:r>
              <w:rPr>
                <w:rFonts w:ascii="Arial" w:hAnsi="Arial" w:cs="Arial"/>
                <w:sz w:val="20"/>
                <w:szCs w:val="20"/>
              </w:rPr>
              <w:t>0.377</w:t>
            </w:r>
          </w:p>
        </w:tc>
      </w:tr>
      <w:tr w:rsidR="00EE4358" w:rsidTr="00EE4358">
        <w:trPr>
          <w:trHeight w:val="270"/>
          <w:jc w:val="center"/>
        </w:trPr>
        <w:tc>
          <w:tcPr>
            <w:tcW w:w="1672" w:type="dxa"/>
            <w:tcBorders>
              <w:top w:val="nil"/>
              <w:left w:val="single" w:sz="8" w:space="0" w:color="auto"/>
              <w:bottom w:val="single" w:sz="8" w:space="0" w:color="auto"/>
              <w:right w:val="single" w:sz="4" w:space="0" w:color="auto"/>
            </w:tcBorders>
            <w:shd w:val="clear" w:color="auto" w:fill="auto"/>
            <w:noWrap/>
            <w:vAlign w:val="bottom"/>
          </w:tcPr>
          <w:p w:rsidR="00EE4358" w:rsidRDefault="00EE4358">
            <w:pPr>
              <w:rPr>
                <w:rFonts w:ascii="Arial" w:hAnsi="Arial" w:cs="Arial"/>
                <w:sz w:val="20"/>
                <w:szCs w:val="20"/>
              </w:rPr>
            </w:pPr>
            <w:r>
              <w:rPr>
                <w:rFonts w:ascii="Arial" w:hAnsi="Arial" w:cs="Arial"/>
                <w:sz w:val="20"/>
                <w:szCs w:val="20"/>
              </w:rPr>
              <w:t>Coastal</w:t>
            </w:r>
          </w:p>
        </w:tc>
        <w:tc>
          <w:tcPr>
            <w:tcW w:w="1226" w:type="dxa"/>
            <w:tcBorders>
              <w:top w:val="nil"/>
              <w:left w:val="nil"/>
              <w:bottom w:val="single" w:sz="8" w:space="0" w:color="auto"/>
              <w:right w:val="single" w:sz="4" w:space="0" w:color="auto"/>
            </w:tcBorders>
            <w:shd w:val="clear" w:color="auto" w:fill="auto"/>
            <w:noWrap/>
            <w:vAlign w:val="bottom"/>
          </w:tcPr>
          <w:p w:rsidR="00EE4358" w:rsidRDefault="00EE4358">
            <w:pPr>
              <w:rPr>
                <w:rFonts w:ascii="Arial" w:hAnsi="Arial" w:cs="Arial"/>
                <w:sz w:val="20"/>
                <w:szCs w:val="20"/>
              </w:rPr>
            </w:pPr>
            <w:r>
              <w:rPr>
                <w:rFonts w:ascii="Arial" w:hAnsi="Arial" w:cs="Arial"/>
                <w:sz w:val="20"/>
                <w:szCs w:val="20"/>
              </w:rPr>
              <w:t>1,2,3,4,5</w:t>
            </w:r>
          </w:p>
        </w:tc>
        <w:tc>
          <w:tcPr>
            <w:tcW w:w="1217" w:type="dxa"/>
            <w:tcBorders>
              <w:top w:val="nil"/>
              <w:left w:val="nil"/>
              <w:bottom w:val="single" w:sz="8" w:space="0" w:color="auto"/>
              <w:right w:val="single" w:sz="4" w:space="0" w:color="auto"/>
            </w:tcBorders>
            <w:shd w:val="clear" w:color="auto" w:fill="auto"/>
            <w:noWrap/>
            <w:vAlign w:val="bottom"/>
          </w:tcPr>
          <w:p w:rsidR="00EE4358" w:rsidRDefault="00EE4358" w:rsidP="00967EAE">
            <w:pPr>
              <w:jc w:val="center"/>
              <w:rPr>
                <w:rFonts w:ascii="Arial" w:hAnsi="Arial" w:cs="Arial"/>
                <w:sz w:val="20"/>
                <w:szCs w:val="20"/>
              </w:rPr>
            </w:pPr>
            <w:r>
              <w:rPr>
                <w:rFonts w:ascii="Arial" w:hAnsi="Arial" w:cs="Arial"/>
                <w:sz w:val="20"/>
                <w:szCs w:val="20"/>
              </w:rPr>
              <w:t>0.286</w:t>
            </w:r>
          </w:p>
        </w:tc>
      </w:tr>
    </w:tbl>
    <w:p w:rsidR="00967EAE" w:rsidRDefault="00967EAE" w:rsidP="00967EAE"/>
    <w:p w:rsidR="00967EAE" w:rsidRDefault="00967EAE" w:rsidP="00967EAE">
      <w:pPr>
        <w:pStyle w:val="Heading2"/>
      </w:pPr>
      <w:bookmarkStart w:id="31" w:name="_Toc451525435"/>
      <w:r w:rsidRPr="007878B9">
        <w:t>2.3</w:t>
      </w:r>
      <w:r w:rsidR="008451BE" w:rsidRPr="007878B9">
        <w:t>. Gas</w:t>
      </w:r>
      <w:r w:rsidRPr="007878B9">
        <w:t xml:space="preserve"> Energy Savings Estimation Methodologies</w:t>
      </w:r>
      <w:bookmarkEnd w:id="31"/>
    </w:p>
    <w:p w:rsidR="00967EAE" w:rsidRDefault="00967EAE" w:rsidP="00967EAE">
      <w:r>
        <w:t xml:space="preserve">There </w:t>
      </w:r>
      <w:proofErr w:type="gramStart"/>
      <w:r w:rsidDel="005A4552">
        <w:t>are</w:t>
      </w:r>
      <w:proofErr w:type="gramEnd"/>
      <w:r>
        <w:t xml:space="preserve"> no gas savings associated with this measure.  </w:t>
      </w:r>
    </w:p>
    <w:p w:rsidR="004E6C5C" w:rsidRDefault="004E6C5C" w:rsidP="00967EAE">
      <w:pPr>
        <w:pStyle w:val="Heading1"/>
        <w:keepNext w:val="0"/>
        <w:sectPr w:rsidR="004E6C5C" w:rsidSect="00416F73">
          <w:footnotePr>
            <w:pos w:val="beneathText"/>
          </w:footnotePr>
          <w:endnotePr>
            <w:numFmt w:val="decimal"/>
          </w:endnotePr>
          <w:type w:val="continuous"/>
          <w:pgSz w:w="12240" w:h="15840"/>
          <w:pgMar w:top="1440" w:right="1440" w:bottom="1440" w:left="1440" w:header="720" w:footer="720" w:gutter="0"/>
          <w:pgNumType w:chapStyle="1"/>
          <w:cols w:space="720"/>
          <w:docGrid w:linePitch="360"/>
        </w:sectPr>
      </w:pPr>
    </w:p>
    <w:p w:rsidR="00967EAE" w:rsidRDefault="00967EAE" w:rsidP="00967EAE">
      <w:pPr>
        <w:pStyle w:val="Heading1"/>
        <w:keepNext w:val="0"/>
      </w:pPr>
      <w:bookmarkStart w:id="32" w:name="_Toc451525436"/>
      <w:proofErr w:type="gramStart"/>
      <w:r>
        <w:lastRenderedPageBreak/>
        <w:t>Section 3.</w:t>
      </w:r>
      <w:proofErr w:type="gramEnd"/>
      <w:r>
        <w:t xml:space="preserve"> Load Shapes</w:t>
      </w:r>
      <w:bookmarkEnd w:id="32"/>
    </w:p>
    <w:p w:rsidR="005768B4" w:rsidRDefault="005768B4" w:rsidP="00967EAE">
      <w:pPr>
        <w:autoSpaceDE w:val="0"/>
        <w:autoSpaceDN w:val="0"/>
        <w:adjustRightInd w:val="0"/>
      </w:pPr>
    </w:p>
    <w:p w:rsidR="00967EAE" w:rsidRPr="00B7164C" w:rsidRDefault="00967EAE" w:rsidP="00967EAE">
      <w:pPr>
        <w:autoSpaceDE w:val="0"/>
        <w:autoSpaceDN w:val="0"/>
        <w:adjustRightInd w:val="0"/>
      </w:pPr>
      <w:r w:rsidRPr="00372731">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967EAE" w:rsidRDefault="00967EAE" w:rsidP="00967EAE">
      <w:pPr>
        <w:pStyle w:val="Heading2"/>
      </w:pPr>
      <w:bookmarkStart w:id="33" w:name="_Toc451525437"/>
      <w:r>
        <w:t>3.1 Base Case Load Shapes</w:t>
      </w:r>
      <w:bookmarkEnd w:id="33"/>
    </w:p>
    <w:p w:rsidR="00A44CA7" w:rsidRPr="005A4552" w:rsidRDefault="00967EAE" w:rsidP="00967EAE">
      <w:r w:rsidRPr="005A4552">
        <w:t xml:space="preserve">The base case load shape would be expected to follow a typical </w:t>
      </w:r>
      <w:r w:rsidRPr="005A4552">
        <w:rPr>
          <w:i/>
        </w:rPr>
        <w:t>agricultural pumping</w:t>
      </w:r>
      <w:r w:rsidRPr="005A4552">
        <w:t xml:space="preserve"> end use load shape.</w:t>
      </w:r>
    </w:p>
    <w:p w:rsidR="00967EAE" w:rsidRPr="005A4552" w:rsidRDefault="00967EAE" w:rsidP="00967EAE">
      <w:pPr>
        <w:pStyle w:val="Heading2"/>
      </w:pPr>
      <w:bookmarkStart w:id="34" w:name="_Toc451525438"/>
      <w:r w:rsidRPr="005A4552">
        <w:t>3.2 Measure Load Shapes</w:t>
      </w:r>
      <w:bookmarkEnd w:id="34"/>
    </w:p>
    <w:p w:rsidR="00967EAE" w:rsidRPr="005A4552" w:rsidRDefault="00967EAE" w:rsidP="00967EAE">
      <w:r w:rsidRPr="005A4552">
        <w:t xml:space="preserve">For purposes of the net benefits estimates in the E3 calculator, what is required is the load shape that ideally represents the </w:t>
      </w:r>
      <w:r w:rsidRPr="005A4552">
        <w:rPr>
          <w:i/>
        </w:rPr>
        <w:t>difference</w:t>
      </w:r>
      <w:r w:rsidRPr="005A4552">
        <w:t xml:space="preserve"> between the base equipment and the installed energy efficiency measure.  This </w:t>
      </w:r>
      <w:r w:rsidRPr="005A4552">
        <w:rPr>
          <w:i/>
        </w:rPr>
        <w:t>difference</w:t>
      </w:r>
      <w:r w:rsidRPr="005A4552">
        <w:t xml:space="preserve"> load profile is what is called the Measure Load Shape and would be the preferred load shape for use in the net benefits calculations.  </w:t>
      </w:r>
    </w:p>
    <w:p w:rsidR="00967EAE" w:rsidRPr="00505233" w:rsidRDefault="00967EAE" w:rsidP="00967EAE"/>
    <w:p w:rsidR="00967EAE" w:rsidRPr="00505233" w:rsidRDefault="00967EAE" w:rsidP="00967EAE">
      <w:r w:rsidRPr="00505233">
        <w:t xml:space="preserve">The measure load shape for this measure is determined by the E3 calculator based on the applicable </w:t>
      </w:r>
      <w:r w:rsidRPr="00505233">
        <w:rPr>
          <w:i/>
        </w:rPr>
        <w:t>agricultural</w:t>
      </w:r>
      <w:r w:rsidRPr="00505233">
        <w:t xml:space="preserve"> market sector and the </w:t>
      </w:r>
      <w:r w:rsidRPr="00505233">
        <w:rPr>
          <w:i/>
        </w:rPr>
        <w:t>pumping</w:t>
      </w:r>
      <w:r w:rsidRPr="00505233">
        <w:t xml:space="preserve"> end-use. </w:t>
      </w:r>
    </w:p>
    <w:p w:rsidR="004E6C5C" w:rsidRDefault="004E6C5C" w:rsidP="00105BB0">
      <w:pPr>
        <w:pStyle w:val="Heading1"/>
        <w:keepNext w:val="0"/>
        <w:sectPr w:rsidR="004E6C5C" w:rsidSect="004E6C5C">
          <w:footnotePr>
            <w:pos w:val="beneathText"/>
          </w:footnotePr>
          <w:endnotePr>
            <w:numFmt w:val="decimal"/>
          </w:endnotePr>
          <w:pgSz w:w="12240" w:h="15840"/>
          <w:pgMar w:top="1440" w:right="1440" w:bottom="1440" w:left="1440" w:header="720" w:footer="720" w:gutter="0"/>
          <w:pgNumType w:chapStyle="1"/>
          <w:cols w:space="720"/>
          <w:docGrid w:linePitch="360"/>
        </w:sectPr>
      </w:pPr>
    </w:p>
    <w:p w:rsidR="009B1CEE" w:rsidRDefault="009B1CEE">
      <w:pPr>
        <w:rPr>
          <w:rFonts w:ascii="Arial" w:hAnsi="Arial" w:cs="Arial"/>
          <w:b/>
          <w:bCs/>
          <w:kern w:val="32"/>
          <w:sz w:val="32"/>
          <w:szCs w:val="32"/>
        </w:rPr>
      </w:pPr>
      <w:r>
        <w:lastRenderedPageBreak/>
        <w:br w:type="page"/>
      </w:r>
    </w:p>
    <w:p w:rsidR="00523BAD" w:rsidRDefault="00967EAE" w:rsidP="00105BB0">
      <w:pPr>
        <w:pStyle w:val="Heading1"/>
        <w:keepNext w:val="0"/>
      </w:pPr>
      <w:bookmarkStart w:id="35" w:name="_Toc451525439"/>
      <w:proofErr w:type="gramStart"/>
      <w:r>
        <w:lastRenderedPageBreak/>
        <w:t>Section 4.</w:t>
      </w:r>
      <w:proofErr w:type="gramEnd"/>
      <w:r>
        <w:t xml:space="preserve"> Base Case &amp; Measure Costs</w:t>
      </w:r>
      <w:bookmarkEnd w:id="35"/>
    </w:p>
    <w:p w:rsidR="00D25ABE" w:rsidRPr="00D25ABE" w:rsidRDefault="00D25ABE" w:rsidP="00D25ABE">
      <w:r>
        <w:t xml:space="preserve">The University of California Cooperative Extension Agriculture and Natural Resources – Agricultural Center released, </w:t>
      </w:r>
      <w:r w:rsidRPr="00D25ABE">
        <w:rPr>
          <w:i/>
        </w:rPr>
        <w:t xml:space="preserve">Sample Costs to </w:t>
      </w:r>
      <w:proofErr w:type="gramStart"/>
      <w:r w:rsidRPr="00D25ABE">
        <w:rPr>
          <w:i/>
        </w:rPr>
        <w:t>Produce</w:t>
      </w:r>
      <w:proofErr w:type="gramEnd"/>
      <w:r w:rsidRPr="00D25ABE">
        <w:rPr>
          <w:i/>
        </w:rPr>
        <w:t xml:space="preserve"> and Harvest Romaine Hearts in the Central Coast Region (Monterey, Santa Cruz, and San Benito Counties)</w:t>
      </w:r>
      <w:r>
        <w:t xml:space="preserve"> in 2015</w:t>
      </w:r>
      <w:r w:rsidR="009779D8">
        <w:rPr>
          <w:rStyle w:val="EndnoteReference"/>
        </w:rPr>
        <w:endnoteReference w:id="7"/>
      </w:r>
      <w:r>
        <w:t xml:space="preserve">.  It is believed that this cost study is similar to most typical sprinkler </w:t>
      </w:r>
      <w:r>
        <w:t xml:space="preserve">and drip </w:t>
      </w:r>
      <w:r>
        <w:t>irri</w:t>
      </w:r>
      <w:r>
        <w:t>gation systems.  The base case costs and measure costs</w:t>
      </w:r>
      <w:r w:rsidR="009B1CEE">
        <w:t xml:space="preserve"> in this work paper are sourced directly from t</w:t>
      </w:r>
      <w:r>
        <w:t>his cost study.</w:t>
      </w:r>
    </w:p>
    <w:p w:rsidR="00967EAE" w:rsidRDefault="00967EAE" w:rsidP="00967EAE">
      <w:pPr>
        <w:pStyle w:val="Heading2"/>
        <w:keepNext w:val="0"/>
      </w:pPr>
      <w:bookmarkStart w:id="36" w:name="_Toc451525440"/>
      <w:r>
        <w:t>4.1 Base Cases Costs</w:t>
      </w:r>
      <w:bookmarkEnd w:id="36"/>
    </w:p>
    <w:p w:rsidR="002E0ABC" w:rsidRDefault="007E1915" w:rsidP="00967EAE">
      <w:r>
        <w:t>The base case equipment</w:t>
      </w:r>
      <w:r w:rsidR="002E0ABC">
        <w:t xml:space="preserve"> cost is $87 per acre, which </w:t>
      </w:r>
      <w:r>
        <w:t xml:space="preserve">includes </w:t>
      </w:r>
      <w:r w:rsidR="002E0ABC">
        <w:t xml:space="preserve">the </w:t>
      </w:r>
      <w:r>
        <w:t>sprinkler setup/irrigate 4x and the sprinkler system.</w:t>
      </w:r>
      <w:r w:rsidR="00D25ABE">
        <w:t xml:space="preserve">  The base case labor cost is $81 per </w:t>
      </w:r>
      <w:r w:rsidR="002E0ABC">
        <w:t>acre.</w:t>
      </w:r>
      <w:r w:rsidR="00D25ABE">
        <w:t xml:space="preserve">  The total base case cost is $168 per acre.</w:t>
      </w:r>
    </w:p>
    <w:p w:rsidR="002E0ABC" w:rsidRDefault="002E0ABC" w:rsidP="00967EAE"/>
    <w:p w:rsidR="00D25ABE" w:rsidRDefault="00D25ABE" w:rsidP="00D25ABE">
      <w:pPr>
        <w:pStyle w:val="Caption"/>
        <w:keepNext/>
        <w:jc w:val="center"/>
      </w:pPr>
      <w:bookmarkStart w:id="37" w:name="_Toc451525449"/>
      <w:r>
        <w:t xml:space="preserve">Table </w:t>
      </w:r>
      <w:r>
        <w:fldChar w:fldCharType="begin"/>
      </w:r>
      <w:r>
        <w:instrText xml:space="preserve"> SEQ Table \* ARABIC </w:instrText>
      </w:r>
      <w:r>
        <w:fldChar w:fldCharType="separate"/>
      </w:r>
      <w:r w:rsidR="009B1CEE">
        <w:rPr>
          <w:noProof/>
        </w:rPr>
        <w:t>6</w:t>
      </w:r>
      <w:r>
        <w:fldChar w:fldCharType="end"/>
      </w:r>
      <w:r>
        <w:t xml:space="preserve"> Base Case Costs</w:t>
      </w:r>
      <w:bookmarkEnd w:id="37"/>
    </w:p>
    <w:tbl>
      <w:tblPr>
        <w:tblW w:w="5000" w:type="pct"/>
        <w:tblLook w:val="04A0" w:firstRow="1" w:lastRow="0" w:firstColumn="1" w:lastColumn="0" w:noHBand="0" w:noVBand="1"/>
      </w:tblPr>
      <w:tblGrid>
        <w:gridCol w:w="1037"/>
        <w:gridCol w:w="2196"/>
        <w:gridCol w:w="2187"/>
        <w:gridCol w:w="2354"/>
        <w:gridCol w:w="1802"/>
      </w:tblGrid>
      <w:tr w:rsidR="002E0ABC" w:rsidTr="00D25ABE">
        <w:trPr>
          <w:trHeight w:val="315"/>
        </w:trPr>
        <w:tc>
          <w:tcPr>
            <w:tcW w:w="541" w:type="pct"/>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 </w:t>
            </w:r>
          </w:p>
        </w:tc>
        <w:tc>
          <w:tcPr>
            <w:tcW w:w="1147"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142" w:type="pct"/>
            <w:tcBorders>
              <w:top w:val="single" w:sz="4" w:space="0" w:color="auto"/>
              <w:left w:val="nil"/>
              <w:bottom w:val="single" w:sz="8" w:space="0" w:color="auto"/>
              <w:right w:val="nil"/>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29" w:type="pct"/>
            <w:tcBorders>
              <w:top w:val="single" w:sz="4" w:space="0" w:color="auto"/>
              <w:left w:val="nil"/>
              <w:bottom w:val="single" w:sz="8" w:space="0" w:color="auto"/>
              <w:right w:val="nil"/>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41"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2E0ABC" w:rsidTr="00D25ABE">
        <w:trPr>
          <w:trHeight w:val="300"/>
        </w:trPr>
        <w:tc>
          <w:tcPr>
            <w:tcW w:w="541"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Sprinkler</w:t>
            </w:r>
          </w:p>
        </w:tc>
        <w:tc>
          <w:tcPr>
            <w:tcW w:w="1147" w:type="pct"/>
            <w:tcBorders>
              <w:top w:val="nil"/>
              <w:left w:val="nil"/>
              <w:bottom w:val="single" w:sz="4"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Setup/Irrigate</w:t>
            </w:r>
          </w:p>
        </w:tc>
        <w:tc>
          <w:tcPr>
            <w:tcW w:w="114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81</w:t>
            </w:r>
          </w:p>
        </w:tc>
        <w:tc>
          <w:tcPr>
            <w:tcW w:w="1229"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72</w:t>
            </w:r>
          </w:p>
        </w:tc>
        <w:tc>
          <w:tcPr>
            <w:tcW w:w="941" w:type="pct"/>
            <w:tcBorders>
              <w:top w:val="nil"/>
              <w:left w:val="single" w:sz="4" w:space="0" w:color="auto"/>
              <w:bottom w:val="single" w:sz="4"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153</w:t>
            </w:r>
          </w:p>
        </w:tc>
      </w:tr>
      <w:tr w:rsidR="002E0ABC" w:rsidTr="00D25ABE">
        <w:trPr>
          <w:trHeight w:val="315"/>
        </w:trPr>
        <w:tc>
          <w:tcPr>
            <w:tcW w:w="541" w:type="pct"/>
            <w:vMerge/>
            <w:tcBorders>
              <w:top w:val="nil"/>
              <w:left w:val="single" w:sz="8" w:space="0" w:color="auto"/>
              <w:bottom w:val="single" w:sz="8" w:space="0" w:color="000000"/>
              <w:right w:val="single" w:sz="8" w:space="0" w:color="auto"/>
            </w:tcBorders>
            <w:vAlign w:val="center"/>
            <w:hideMark/>
          </w:tcPr>
          <w:p w:rsidR="002E0ABC" w:rsidRDefault="002E0ABC">
            <w:pPr>
              <w:rPr>
                <w:rFonts w:ascii="Calibri" w:hAnsi="Calibri" w:cs="Calibri"/>
                <w:b/>
                <w:bCs/>
                <w:color w:val="000000"/>
                <w:sz w:val="22"/>
                <w:szCs w:val="22"/>
              </w:rPr>
            </w:pPr>
          </w:p>
        </w:tc>
        <w:tc>
          <w:tcPr>
            <w:tcW w:w="1147" w:type="pct"/>
            <w:tcBorders>
              <w:top w:val="nil"/>
              <w:left w:val="nil"/>
              <w:bottom w:val="single" w:sz="8"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System</w:t>
            </w:r>
          </w:p>
        </w:tc>
        <w:tc>
          <w:tcPr>
            <w:tcW w:w="1142" w:type="pct"/>
            <w:tcBorders>
              <w:top w:val="nil"/>
              <w:left w:val="nil"/>
              <w:bottom w:val="single" w:sz="8"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229" w:type="pct"/>
            <w:tcBorders>
              <w:top w:val="nil"/>
              <w:left w:val="nil"/>
              <w:bottom w:val="single" w:sz="8"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15</w:t>
            </w:r>
          </w:p>
        </w:tc>
        <w:tc>
          <w:tcPr>
            <w:tcW w:w="941" w:type="pct"/>
            <w:tcBorders>
              <w:top w:val="nil"/>
              <w:left w:val="single" w:sz="4" w:space="0" w:color="auto"/>
              <w:bottom w:val="single" w:sz="8"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15</w:t>
            </w:r>
          </w:p>
        </w:tc>
      </w:tr>
      <w:tr w:rsidR="002E0ABC" w:rsidTr="00D25ABE">
        <w:trPr>
          <w:trHeight w:val="315"/>
        </w:trPr>
        <w:tc>
          <w:tcPr>
            <w:tcW w:w="541" w:type="pct"/>
            <w:tcBorders>
              <w:top w:val="nil"/>
              <w:left w:val="single" w:sz="8" w:space="0" w:color="auto"/>
              <w:bottom w:val="single" w:sz="8" w:space="0" w:color="auto"/>
              <w:right w:val="nil"/>
            </w:tcBorders>
            <w:shd w:val="clear" w:color="auto" w:fill="auto"/>
            <w:noWrap/>
            <w:vAlign w:val="bottom"/>
            <w:hideMark/>
          </w:tcPr>
          <w:p w:rsidR="002E0ABC" w:rsidRDefault="002E0ABC">
            <w:pPr>
              <w:rPr>
                <w:rFonts w:ascii="Calibri" w:hAnsi="Calibri" w:cs="Calibri"/>
                <w:color w:val="000000"/>
                <w:sz w:val="22"/>
                <w:szCs w:val="22"/>
              </w:rPr>
            </w:pPr>
            <w:r>
              <w:rPr>
                <w:rFonts w:ascii="Calibri" w:hAnsi="Calibri" w:cs="Calibri"/>
                <w:color w:val="000000"/>
                <w:sz w:val="22"/>
                <w:szCs w:val="22"/>
              </w:rPr>
              <w:t> </w:t>
            </w:r>
          </w:p>
        </w:tc>
        <w:tc>
          <w:tcPr>
            <w:tcW w:w="1147" w:type="pct"/>
            <w:tcBorders>
              <w:top w:val="nil"/>
              <w:left w:val="nil"/>
              <w:bottom w:val="single" w:sz="8" w:space="0" w:color="auto"/>
              <w:right w:val="single" w:sz="4" w:space="0" w:color="auto"/>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142" w:type="pct"/>
            <w:tcBorders>
              <w:top w:val="nil"/>
              <w:left w:val="nil"/>
              <w:bottom w:val="single" w:sz="8" w:space="0" w:color="auto"/>
              <w:right w:val="nil"/>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229" w:type="pct"/>
            <w:tcBorders>
              <w:top w:val="nil"/>
              <w:left w:val="nil"/>
              <w:bottom w:val="single" w:sz="8" w:space="0" w:color="auto"/>
              <w:right w:val="nil"/>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Total</w:t>
            </w:r>
          </w:p>
        </w:tc>
        <w:tc>
          <w:tcPr>
            <w:tcW w:w="941" w:type="pct"/>
            <w:tcBorders>
              <w:top w:val="nil"/>
              <w:left w:val="single" w:sz="4" w:space="0" w:color="auto"/>
              <w:bottom w:val="single" w:sz="8"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168</w:t>
            </w:r>
          </w:p>
        </w:tc>
      </w:tr>
    </w:tbl>
    <w:p w:rsidR="00D25ABE" w:rsidRPr="008A138D" w:rsidRDefault="00D25ABE" w:rsidP="00967EAE"/>
    <w:p w:rsidR="00967EAE" w:rsidRDefault="00967EAE" w:rsidP="00967EAE">
      <w:pPr>
        <w:pStyle w:val="Heading2"/>
        <w:keepNext w:val="0"/>
      </w:pPr>
      <w:bookmarkStart w:id="38" w:name="_Toc451525441"/>
      <w:r>
        <w:t>4.2 Measure Costs</w:t>
      </w:r>
      <w:bookmarkEnd w:id="38"/>
    </w:p>
    <w:p w:rsidR="002E0ABC" w:rsidRDefault="00D25ABE" w:rsidP="004E6C5C">
      <w:r>
        <w:t xml:space="preserve">The </w:t>
      </w:r>
      <w:r>
        <w:t>measure</w:t>
      </w:r>
      <w:r>
        <w:t xml:space="preserve"> case equipment cost is $</w:t>
      </w:r>
      <w:r>
        <w:t>285</w:t>
      </w:r>
      <w:r>
        <w:t xml:space="preserve"> per acre, which includes the </w:t>
      </w:r>
      <w:r>
        <w:t>laser level, the drip</w:t>
      </w:r>
      <w:r>
        <w:t xml:space="preserve"> setup/irrigate and the </w:t>
      </w:r>
      <w:r>
        <w:t>drip</w:t>
      </w:r>
      <w:r>
        <w:t xml:space="preserve"> system.  The </w:t>
      </w:r>
      <w:r>
        <w:t>measure</w:t>
      </w:r>
      <w:r>
        <w:t xml:space="preserve"> case labor cost is $</w:t>
      </w:r>
      <w:r>
        <w:t>163</w:t>
      </w:r>
      <w:r>
        <w:t xml:space="preserve"> per acre.  The total base case cost is $</w:t>
      </w:r>
      <w:r>
        <w:t>448</w:t>
      </w:r>
      <w:r>
        <w:t xml:space="preserve"> per acre.</w:t>
      </w:r>
    </w:p>
    <w:p w:rsidR="00D25ABE" w:rsidRDefault="00D25ABE" w:rsidP="004E6C5C"/>
    <w:p w:rsidR="00D25ABE" w:rsidRDefault="00D25ABE" w:rsidP="00D25ABE">
      <w:pPr>
        <w:pStyle w:val="Caption"/>
        <w:keepNext/>
        <w:jc w:val="center"/>
      </w:pPr>
      <w:bookmarkStart w:id="39" w:name="_Toc451525450"/>
      <w:r>
        <w:t xml:space="preserve">Table </w:t>
      </w:r>
      <w:r>
        <w:fldChar w:fldCharType="begin"/>
      </w:r>
      <w:r>
        <w:instrText xml:space="preserve"> SEQ Table \* ARABIC </w:instrText>
      </w:r>
      <w:r>
        <w:fldChar w:fldCharType="separate"/>
      </w:r>
      <w:r w:rsidR="009B1CEE">
        <w:rPr>
          <w:noProof/>
        </w:rPr>
        <w:t>7</w:t>
      </w:r>
      <w:r>
        <w:fldChar w:fldCharType="end"/>
      </w:r>
      <w:r>
        <w:t xml:space="preserve"> Measure Costs</w:t>
      </w:r>
      <w:bookmarkEnd w:id="39"/>
    </w:p>
    <w:tbl>
      <w:tblPr>
        <w:tblW w:w="5000" w:type="pct"/>
        <w:tblLook w:val="04A0" w:firstRow="1" w:lastRow="0" w:firstColumn="1" w:lastColumn="0" w:noHBand="0" w:noVBand="1"/>
      </w:tblPr>
      <w:tblGrid>
        <w:gridCol w:w="605"/>
        <w:gridCol w:w="2333"/>
        <w:gridCol w:w="2321"/>
        <w:gridCol w:w="2494"/>
        <w:gridCol w:w="1823"/>
      </w:tblGrid>
      <w:tr w:rsidR="002E0ABC" w:rsidTr="00D25ABE">
        <w:trPr>
          <w:trHeight w:val="315"/>
        </w:trPr>
        <w:tc>
          <w:tcPr>
            <w:tcW w:w="316" w:type="pct"/>
            <w:tcBorders>
              <w:top w:val="single" w:sz="4" w:space="0" w:color="auto"/>
              <w:left w:val="single" w:sz="8" w:space="0" w:color="auto"/>
              <w:bottom w:val="single" w:sz="8" w:space="0" w:color="auto"/>
              <w:right w:val="single" w:sz="8"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 </w:t>
            </w:r>
          </w:p>
        </w:tc>
        <w:tc>
          <w:tcPr>
            <w:tcW w:w="1218"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212" w:type="pct"/>
            <w:tcBorders>
              <w:top w:val="single" w:sz="4" w:space="0" w:color="auto"/>
              <w:left w:val="nil"/>
              <w:bottom w:val="single" w:sz="8" w:space="0" w:color="auto"/>
              <w:right w:val="nil"/>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302" w:type="pct"/>
            <w:tcBorders>
              <w:top w:val="single" w:sz="4" w:space="0" w:color="auto"/>
              <w:left w:val="nil"/>
              <w:bottom w:val="single" w:sz="8" w:space="0" w:color="auto"/>
              <w:right w:val="nil"/>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52"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2E0ABC" w:rsidTr="00D25ABE">
        <w:trPr>
          <w:trHeight w:val="300"/>
        </w:trPr>
        <w:tc>
          <w:tcPr>
            <w:tcW w:w="316" w:type="pct"/>
            <w:vMerge w:val="restart"/>
            <w:tcBorders>
              <w:top w:val="nil"/>
              <w:left w:val="single" w:sz="8" w:space="0" w:color="auto"/>
              <w:bottom w:val="single" w:sz="8" w:space="0" w:color="000000"/>
              <w:right w:val="single" w:sz="8" w:space="0" w:color="auto"/>
            </w:tcBorders>
            <w:shd w:val="clear" w:color="auto" w:fill="auto"/>
            <w:noWrap/>
            <w:vAlign w:val="center"/>
            <w:hideMark/>
          </w:tcPr>
          <w:p w:rsidR="002E0ABC" w:rsidRDefault="002E0ABC">
            <w:pPr>
              <w:jc w:val="center"/>
              <w:rPr>
                <w:rFonts w:ascii="Calibri" w:hAnsi="Calibri" w:cs="Calibri"/>
                <w:b/>
                <w:bCs/>
                <w:color w:val="000000"/>
                <w:sz w:val="22"/>
                <w:szCs w:val="22"/>
              </w:rPr>
            </w:pPr>
            <w:r>
              <w:rPr>
                <w:rFonts w:ascii="Calibri" w:hAnsi="Calibri" w:cs="Calibri"/>
                <w:b/>
                <w:bCs/>
                <w:color w:val="000000"/>
                <w:sz w:val="22"/>
                <w:szCs w:val="22"/>
              </w:rPr>
              <w:t>Drip</w:t>
            </w:r>
          </w:p>
        </w:tc>
        <w:tc>
          <w:tcPr>
            <w:tcW w:w="1218" w:type="pct"/>
            <w:tcBorders>
              <w:top w:val="nil"/>
              <w:left w:val="nil"/>
              <w:bottom w:val="single" w:sz="4"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Laser Level (1x per 2 Crops)</w:t>
            </w:r>
          </w:p>
        </w:tc>
        <w:tc>
          <w:tcPr>
            <w:tcW w:w="121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30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20</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20</w:t>
            </w:r>
          </w:p>
        </w:tc>
      </w:tr>
      <w:tr w:rsidR="002E0ABC" w:rsidTr="00D25ABE">
        <w:trPr>
          <w:trHeight w:val="300"/>
        </w:trPr>
        <w:tc>
          <w:tcPr>
            <w:tcW w:w="316" w:type="pct"/>
            <w:vMerge/>
            <w:tcBorders>
              <w:top w:val="nil"/>
              <w:left w:val="single" w:sz="8" w:space="0" w:color="auto"/>
              <w:bottom w:val="single" w:sz="8" w:space="0" w:color="000000"/>
              <w:right w:val="single" w:sz="8" w:space="0" w:color="auto"/>
            </w:tcBorders>
            <w:vAlign w:val="center"/>
            <w:hideMark/>
          </w:tcPr>
          <w:p w:rsidR="002E0ABC" w:rsidRDefault="002E0ABC">
            <w:pPr>
              <w:rPr>
                <w:rFonts w:ascii="Calibri" w:hAnsi="Calibri" w:cs="Calibri"/>
                <w:b/>
                <w:bCs/>
                <w:color w:val="000000"/>
                <w:sz w:val="22"/>
                <w:szCs w:val="22"/>
              </w:rPr>
            </w:pPr>
          </w:p>
        </w:tc>
        <w:tc>
          <w:tcPr>
            <w:tcW w:w="1218" w:type="pct"/>
            <w:tcBorders>
              <w:top w:val="nil"/>
              <w:left w:val="nil"/>
              <w:bottom w:val="single" w:sz="4"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Setup/Irrigate</w:t>
            </w:r>
          </w:p>
        </w:tc>
        <w:tc>
          <w:tcPr>
            <w:tcW w:w="121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163</w:t>
            </w:r>
          </w:p>
        </w:tc>
        <w:tc>
          <w:tcPr>
            <w:tcW w:w="1302" w:type="pct"/>
            <w:tcBorders>
              <w:top w:val="nil"/>
              <w:left w:val="nil"/>
              <w:bottom w:val="single" w:sz="4"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236</w:t>
            </w:r>
          </w:p>
        </w:tc>
        <w:tc>
          <w:tcPr>
            <w:tcW w:w="952" w:type="pct"/>
            <w:tcBorders>
              <w:top w:val="nil"/>
              <w:left w:val="single" w:sz="4" w:space="0" w:color="auto"/>
              <w:bottom w:val="single" w:sz="4"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399</w:t>
            </w:r>
          </w:p>
        </w:tc>
      </w:tr>
      <w:tr w:rsidR="002E0ABC" w:rsidTr="00D25ABE">
        <w:trPr>
          <w:trHeight w:val="315"/>
        </w:trPr>
        <w:tc>
          <w:tcPr>
            <w:tcW w:w="316" w:type="pct"/>
            <w:vMerge/>
            <w:tcBorders>
              <w:top w:val="nil"/>
              <w:left w:val="single" w:sz="8" w:space="0" w:color="auto"/>
              <w:bottom w:val="single" w:sz="8" w:space="0" w:color="000000"/>
              <w:right w:val="single" w:sz="8" w:space="0" w:color="auto"/>
            </w:tcBorders>
            <w:vAlign w:val="center"/>
            <w:hideMark/>
          </w:tcPr>
          <w:p w:rsidR="002E0ABC" w:rsidRDefault="002E0ABC">
            <w:pPr>
              <w:rPr>
                <w:rFonts w:ascii="Calibri" w:hAnsi="Calibri" w:cs="Calibri"/>
                <w:b/>
                <w:bCs/>
                <w:color w:val="000000"/>
                <w:sz w:val="22"/>
                <w:szCs w:val="22"/>
              </w:rPr>
            </w:pPr>
          </w:p>
        </w:tc>
        <w:tc>
          <w:tcPr>
            <w:tcW w:w="1218" w:type="pct"/>
            <w:tcBorders>
              <w:top w:val="nil"/>
              <w:left w:val="nil"/>
              <w:bottom w:val="single" w:sz="8" w:space="0" w:color="auto"/>
              <w:right w:val="single" w:sz="4" w:space="0" w:color="auto"/>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System</w:t>
            </w:r>
          </w:p>
        </w:tc>
        <w:tc>
          <w:tcPr>
            <w:tcW w:w="1212" w:type="pct"/>
            <w:tcBorders>
              <w:top w:val="nil"/>
              <w:left w:val="nil"/>
              <w:bottom w:val="single" w:sz="8"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0</w:t>
            </w:r>
          </w:p>
        </w:tc>
        <w:tc>
          <w:tcPr>
            <w:tcW w:w="1302" w:type="pct"/>
            <w:tcBorders>
              <w:top w:val="nil"/>
              <w:left w:val="nil"/>
              <w:bottom w:val="single" w:sz="8" w:space="0" w:color="auto"/>
              <w:right w:val="nil"/>
            </w:tcBorders>
            <w:shd w:val="clear" w:color="auto" w:fill="auto"/>
            <w:vAlign w:val="center"/>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29</w:t>
            </w:r>
          </w:p>
        </w:tc>
        <w:tc>
          <w:tcPr>
            <w:tcW w:w="952" w:type="pct"/>
            <w:tcBorders>
              <w:top w:val="nil"/>
              <w:left w:val="single" w:sz="4" w:space="0" w:color="auto"/>
              <w:bottom w:val="single" w:sz="8"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29</w:t>
            </w:r>
          </w:p>
        </w:tc>
      </w:tr>
      <w:tr w:rsidR="002E0ABC" w:rsidTr="00D25ABE">
        <w:trPr>
          <w:trHeight w:val="315"/>
        </w:trPr>
        <w:tc>
          <w:tcPr>
            <w:tcW w:w="316" w:type="pct"/>
            <w:tcBorders>
              <w:top w:val="nil"/>
              <w:left w:val="single" w:sz="8" w:space="0" w:color="auto"/>
              <w:bottom w:val="single" w:sz="8" w:space="0" w:color="auto"/>
              <w:right w:val="nil"/>
            </w:tcBorders>
            <w:shd w:val="clear" w:color="auto" w:fill="auto"/>
            <w:noWrap/>
            <w:vAlign w:val="bottom"/>
            <w:hideMark/>
          </w:tcPr>
          <w:p w:rsidR="002E0ABC" w:rsidRDefault="002E0ABC">
            <w:pPr>
              <w:rPr>
                <w:rFonts w:ascii="Calibri" w:hAnsi="Calibri" w:cs="Calibri"/>
                <w:color w:val="000000"/>
                <w:sz w:val="22"/>
                <w:szCs w:val="22"/>
              </w:rPr>
            </w:pPr>
            <w:r>
              <w:rPr>
                <w:rFonts w:ascii="Calibri" w:hAnsi="Calibri" w:cs="Calibri"/>
                <w:color w:val="000000"/>
                <w:sz w:val="22"/>
                <w:szCs w:val="22"/>
              </w:rPr>
              <w:t> </w:t>
            </w:r>
          </w:p>
        </w:tc>
        <w:tc>
          <w:tcPr>
            <w:tcW w:w="1218" w:type="pct"/>
            <w:tcBorders>
              <w:top w:val="nil"/>
              <w:left w:val="nil"/>
              <w:bottom w:val="single" w:sz="8" w:space="0" w:color="auto"/>
              <w:right w:val="single" w:sz="4" w:space="0" w:color="auto"/>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212" w:type="pct"/>
            <w:tcBorders>
              <w:top w:val="nil"/>
              <w:left w:val="nil"/>
              <w:bottom w:val="single" w:sz="8" w:space="0" w:color="auto"/>
              <w:right w:val="nil"/>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 </w:t>
            </w:r>
          </w:p>
        </w:tc>
        <w:tc>
          <w:tcPr>
            <w:tcW w:w="1302" w:type="pct"/>
            <w:tcBorders>
              <w:top w:val="nil"/>
              <w:left w:val="nil"/>
              <w:bottom w:val="single" w:sz="8" w:space="0" w:color="auto"/>
              <w:right w:val="single" w:sz="4" w:space="0" w:color="auto"/>
            </w:tcBorders>
            <w:shd w:val="clear" w:color="auto" w:fill="auto"/>
            <w:noWrap/>
            <w:vAlign w:val="bottom"/>
            <w:hideMark/>
          </w:tcPr>
          <w:p w:rsidR="002E0ABC" w:rsidRDefault="002E0ABC">
            <w:pPr>
              <w:jc w:val="right"/>
              <w:rPr>
                <w:rFonts w:ascii="Calibri" w:hAnsi="Calibri" w:cs="Calibri"/>
                <w:b/>
                <w:bCs/>
                <w:color w:val="000000"/>
                <w:sz w:val="22"/>
                <w:szCs w:val="22"/>
              </w:rPr>
            </w:pPr>
            <w:r>
              <w:rPr>
                <w:rFonts w:ascii="Calibri" w:hAnsi="Calibri" w:cs="Calibri"/>
                <w:b/>
                <w:bCs/>
                <w:color w:val="000000"/>
                <w:sz w:val="22"/>
                <w:szCs w:val="22"/>
              </w:rPr>
              <w:t>Total</w:t>
            </w:r>
          </w:p>
        </w:tc>
        <w:tc>
          <w:tcPr>
            <w:tcW w:w="952" w:type="pct"/>
            <w:tcBorders>
              <w:top w:val="nil"/>
              <w:left w:val="nil"/>
              <w:bottom w:val="single" w:sz="8" w:space="0" w:color="auto"/>
              <w:right w:val="single" w:sz="8" w:space="0" w:color="auto"/>
            </w:tcBorders>
            <w:shd w:val="clear" w:color="auto" w:fill="auto"/>
            <w:noWrap/>
            <w:vAlign w:val="bottom"/>
            <w:hideMark/>
          </w:tcPr>
          <w:p w:rsidR="002E0ABC" w:rsidRDefault="002E0ABC">
            <w:pPr>
              <w:jc w:val="center"/>
              <w:rPr>
                <w:rFonts w:ascii="Calibri" w:hAnsi="Calibri" w:cs="Calibri"/>
                <w:color w:val="000000"/>
                <w:sz w:val="22"/>
                <w:szCs w:val="22"/>
              </w:rPr>
            </w:pPr>
            <w:r>
              <w:rPr>
                <w:rFonts w:ascii="Calibri" w:hAnsi="Calibri" w:cs="Calibri"/>
                <w:color w:val="000000"/>
                <w:sz w:val="22"/>
                <w:szCs w:val="22"/>
              </w:rPr>
              <w:t>448</w:t>
            </w:r>
          </w:p>
        </w:tc>
      </w:tr>
    </w:tbl>
    <w:p w:rsidR="00D25ABE" w:rsidRPr="007819BA" w:rsidRDefault="00D25ABE" w:rsidP="004E6C5C"/>
    <w:p w:rsidR="00967EAE" w:rsidRDefault="00967EAE" w:rsidP="00967EAE">
      <w:pPr>
        <w:pStyle w:val="Heading2"/>
        <w:keepNext w:val="0"/>
      </w:pPr>
      <w:bookmarkStart w:id="40" w:name="_Toc451525442"/>
      <w:r>
        <w:t>4.3 Incremental &amp; Full Measure Costs</w:t>
      </w:r>
      <w:bookmarkEnd w:id="40"/>
    </w:p>
    <w:p w:rsidR="00D25ABE" w:rsidRDefault="00D25ABE" w:rsidP="00D25ABE">
      <w:r>
        <w:t xml:space="preserve">The incremental measure cost </w:t>
      </w:r>
      <w:r w:rsidR="009B1CEE">
        <w:t xml:space="preserve">for ROB </w:t>
      </w:r>
      <w:r>
        <w:t>is</w:t>
      </w:r>
      <w:r w:rsidR="009B1CEE">
        <w:t xml:space="preserve"> $280 per acre and the</w:t>
      </w:r>
      <w:r>
        <w:t xml:space="preserve"> </w:t>
      </w:r>
      <w:r w:rsidR="009B1CEE">
        <w:t xml:space="preserve">difference between measure costs and the base case costs. </w:t>
      </w:r>
    </w:p>
    <w:p w:rsidR="00D25ABE" w:rsidRDefault="00D25ABE" w:rsidP="00D25ABE">
      <w:pPr>
        <w:pStyle w:val="Caption"/>
        <w:keepNext/>
        <w:jc w:val="center"/>
      </w:pPr>
      <w:bookmarkStart w:id="41" w:name="_Toc451525451"/>
      <w:r>
        <w:t xml:space="preserve">Table </w:t>
      </w:r>
      <w:r>
        <w:fldChar w:fldCharType="begin"/>
      </w:r>
      <w:r>
        <w:instrText xml:space="preserve"> SEQ Table \* ARABIC </w:instrText>
      </w:r>
      <w:r>
        <w:fldChar w:fldCharType="separate"/>
      </w:r>
      <w:r w:rsidR="009B1CEE">
        <w:rPr>
          <w:noProof/>
        </w:rPr>
        <w:t>8</w:t>
      </w:r>
      <w:r>
        <w:fldChar w:fldCharType="end"/>
      </w:r>
      <w:r>
        <w:t xml:space="preserve"> Incremental Measure Costs</w:t>
      </w:r>
      <w:bookmarkEnd w:id="41"/>
    </w:p>
    <w:tbl>
      <w:tblPr>
        <w:tblW w:w="5000" w:type="pct"/>
        <w:tblLook w:val="04A0" w:firstRow="1" w:lastRow="0" w:firstColumn="1" w:lastColumn="0" w:noHBand="0" w:noVBand="1"/>
      </w:tblPr>
      <w:tblGrid>
        <w:gridCol w:w="1496"/>
        <w:gridCol w:w="1922"/>
        <w:gridCol w:w="2022"/>
        <w:gridCol w:w="2335"/>
        <w:gridCol w:w="1801"/>
      </w:tblGrid>
      <w:tr w:rsidR="00D25ABE" w:rsidTr="00D25ABE">
        <w:trPr>
          <w:trHeight w:val="315"/>
        </w:trPr>
        <w:tc>
          <w:tcPr>
            <w:tcW w:w="781" w:type="pct"/>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 </w:t>
            </w:r>
          </w:p>
        </w:tc>
        <w:tc>
          <w:tcPr>
            <w:tcW w:w="1004"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1056" w:type="pct"/>
            <w:tcBorders>
              <w:top w:val="single" w:sz="4" w:space="0" w:color="auto"/>
              <w:left w:val="nil"/>
              <w:bottom w:val="single" w:sz="8" w:space="0" w:color="auto"/>
              <w:right w:val="nil"/>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19" w:type="pct"/>
            <w:tcBorders>
              <w:top w:val="single" w:sz="4" w:space="0" w:color="auto"/>
              <w:left w:val="nil"/>
              <w:bottom w:val="single" w:sz="8" w:space="0" w:color="auto"/>
              <w:right w:val="nil"/>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40"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rsidR="00D25ABE" w:rsidRDefault="00D25ABE">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D25ABE" w:rsidTr="00D25ABE">
        <w:trPr>
          <w:trHeight w:val="300"/>
        </w:trPr>
        <w:tc>
          <w:tcPr>
            <w:tcW w:w="781" w:type="pct"/>
            <w:tcBorders>
              <w:top w:val="nil"/>
              <w:left w:val="single" w:sz="8" w:space="0" w:color="auto"/>
              <w:bottom w:val="single" w:sz="4" w:space="0" w:color="auto"/>
              <w:right w:val="single" w:sz="4" w:space="0" w:color="auto"/>
            </w:tcBorders>
            <w:shd w:val="clear" w:color="auto" w:fill="auto"/>
            <w:noWrap/>
            <w:vAlign w:val="center"/>
            <w:hideMark/>
          </w:tcPr>
          <w:p w:rsidR="00D25ABE" w:rsidRDefault="00D25ABE">
            <w:pPr>
              <w:rPr>
                <w:rFonts w:ascii="Calibri" w:hAnsi="Calibri" w:cs="Calibri"/>
                <w:b/>
                <w:bCs/>
                <w:color w:val="000000"/>
                <w:sz w:val="22"/>
                <w:szCs w:val="22"/>
              </w:rPr>
            </w:pPr>
            <w:r>
              <w:rPr>
                <w:rFonts w:ascii="Calibri" w:hAnsi="Calibri" w:cs="Calibri"/>
                <w:b/>
                <w:bCs/>
                <w:color w:val="000000"/>
                <w:sz w:val="22"/>
                <w:szCs w:val="22"/>
              </w:rPr>
              <w:t>Base Case</w:t>
            </w:r>
          </w:p>
        </w:tc>
        <w:tc>
          <w:tcPr>
            <w:tcW w:w="1004" w:type="pct"/>
            <w:tcBorders>
              <w:top w:val="nil"/>
              <w:left w:val="nil"/>
              <w:bottom w:val="single" w:sz="4" w:space="0" w:color="auto"/>
              <w:right w:val="single" w:sz="4" w:space="0" w:color="auto"/>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Sprinkler Irrigation</w:t>
            </w:r>
          </w:p>
        </w:tc>
        <w:tc>
          <w:tcPr>
            <w:tcW w:w="1056" w:type="pct"/>
            <w:tcBorders>
              <w:top w:val="nil"/>
              <w:left w:val="nil"/>
              <w:bottom w:val="single" w:sz="4" w:space="0" w:color="auto"/>
              <w:right w:val="nil"/>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81</w:t>
            </w:r>
          </w:p>
        </w:tc>
        <w:tc>
          <w:tcPr>
            <w:tcW w:w="1219" w:type="pct"/>
            <w:tcBorders>
              <w:top w:val="nil"/>
              <w:left w:val="nil"/>
              <w:bottom w:val="single" w:sz="4" w:space="0" w:color="auto"/>
              <w:right w:val="nil"/>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87</w:t>
            </w:r>
          </w:p>
        </w:tc>
        <w:tc>
          <w:tcPr>
            <w:tcW w:w="940" w:type="pct"/>
            <w:tcBorders>
              <w:top w:val="nil"/>
              <w:left w:val="single" w:sz="4" w:space="0" w:color="auto"/>
              <w:bottom w:val="single" w:sz="4" w:space="0" w:color="auto"/>
              <w:right w:val="single" w:sz="8" w:space="0" w:color="auto"/>
            </w:tcBorders>
            <w:shd w:val="clear" w:color="auto" w:fill="auto"/>
            <w:noWrap/>
            <w:vAlign w:val="bottom"/>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168</w:t>
            </w:r>
          </w:p>
        </w:tc>
      </w:tr>
      <w:tr w:rsidR="00D25ABE" w:rsidTr="00D25ABE">
        <w:trPr>
          <w:trHeight w:val="315"/>
        </w:trPr>
        <w:tc>
          <w:tcPr>
            <w:tcW w:w="781" w:type="pct"/>
            <w:tcBorders>
              <w:top w:val="nil"/>
              <w:left w:val="single" w:sz="8" w:space="0" w:color="auto"/>
              <w:bottom w:val="single" w:sz="8" w:space="0" w:color="auto"/>
              <w:right w:val="single" w:sz="4" w:space="0" w:color="auto"/>
            </w:tcBorders>
            <w:shd w:val="clear" w:color="auto" w:fill="auto"/>
            <w:noWrap/>
            <w:vAlign w:val="center"/>
            <w:hideMark/>
          </w:tcPr>
          <w:p w:rsidR="00D25ABE" w:rsidRDefault="00D25ABE">
            <w:pPr>
              <w:rPr>
                <w:rFonts w:ascii="Calibri" w:hAnsi="Calibri" w:cs="Calibri"/>
                <w:b/>
                <w:bCs/>
                <w:color w:val="000000"/>
                <w:sz w:val="22"/>
                <w:szCs w:val="22"/>
              </w:rPr>
            </w:pPr>
            <w:r>
              <w:rPr>
                <w:rFonts w:ascii="Calibri" w:hAnsi="Calibri" w:cs="Calibri"/>
                <w:b/>
                <w:bCs/>
                <w:color w:val="000000"/>
                <w:sz w:val="22"/>
                <w:szCs w:val="22"/>
              </w:rPr>
              <w:t>Measure Case</w:t>
            </w:r>
          </w:p>
        </w:tc>
        <w:tc>
          <w:tcPr>
            <w:tcW w:w="1004" w:type="pct"/>
            <w:tcBorders>
              <w:top w:val="nil"/>
              <w:left w:val="nil"/>
              <w:bottom w:val="single" w:sz="8" w:space="0" w:color="auto"/>
              <w:right w:val="single" w:sz="4" w:space="0" w:color="auto"/>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Drip Irrigation</w:t>
            </w:r>
          </w:p>
        </w:tc>
        <w:tc>
          <w:tcPr>
            <w:tcW w:w="1056" w:type="pct"/>
            <w:tcBorders>
              <w:top w:val="nil"/>
              <w:left w:val="nil"/>
              <w:bottom w:val="single" w:sz="8" w:space="0" w:color="auto"/>
              <w:right w:val="nil"/>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163</w:t>
            </w:r>
          </w:p>
        </w:tc>
        <w:tc>
          <w:tcPr>
            <w:tcW w:w="1219" w:type="pct"/>
            <w:tcBorders>
              <w:top w:val="nil"/>
              <w:left w:val="nil"/>
              <w:bottom w:val="single" w:sz="8" w:space="0" w:color="auto"/>
              <w:right w:val="nil"/>
            </w:tcBorders>
            <w:shd w:val="clear" w:color="auto" w:fill="auto"/>
            <w:vAlign w:val="center"/>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285</w:t>
            </w:r>
          </w:p>
        </w:tc>
        <w:tc>
          <w:tcPr>
            <w:tcW w:w="940" w:type="pct"/>
            <w:tcBorders>
              <w:top w:val="nil"/>
              <w:left w:val="single" w:sz="4" w:space="0" w:color="auto"/>
              <w:bottom w:val="single" w:sz="8" w:space="0" w:color="auto"/>
              <w:right w:val="single" w:sz="8" w:space="0" w:color="auto"/>
            </w:tcBorders>
            <w:shd w:val="clear" w:color="auto" w:fill="auto"/>
            <w:noWrap/>
            <w:vAlign w:val="bottom"/>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448</w:t>
            </w:r>
          </w:p>
        </w:tc>
      </w:tr>
      <w:tr w:rsidR="00D25ABE" w:rsidTr="00D25ABE">
        <w:trPr>
          <w:trHeight w:val="315"/>
        </w:trPr>
        <w:tc>
          <w:tcPr>
            <w:tcW w:w="781" w:type="pct"/>
            <w:tcBorders>
              <w:top w:val="nil"/>
              <w:left w:val="single" w:sz="8" w:space="0" w:color="auto"/>
              <w:bottom w:val="single" w:sz="8" w:space="0" w:color="auto"/>
              <w:right w:val="nil"/>
            </w:tcBorders>
            <w:shd w:val="clear" w:color="auto" w:fill="auto"/>
            <w:noWrap/>
            <w:vAlign w:val="bottom"/>
            <w:hideMark/>
          </w:tcPr>
          <w:p w:rsidR="00D25ABE" w:rsidRDefault="00D25ABE">
            <w:pPr>
              <w:rPr>
                <w:rFonts w:ascii="Calibri" w:hAnsi="Calibri" w:cs="Calibri"/>
                <w:color w:val="000000"/>
                <w:sz w:val="22"/>
                <w:szCs w:val="22"/>
              </w:rPr>
            </w:pPr>
            <w:r>
              <w:rPr>
                <w:rFonts w:ascii="Calibri" w:hAnsi="Calibri" w:cs="Calibri"/>
                <w:color w:val="000000"/>
                <w:sz w:val="22"/>
                <w:szCs w:val="22"/>
              </w:rPr>
              <w:t> </w:t>
            </w:r>
          </w:p>
        </w:tc>
        <w:tc>
          <w:tcPr>
            <w:tcW w:w="1004" w:type="pct"/>
            <w:tcBorders>
              <w:top w:val="nil"/>
              <w:left w:val="nil"/>
              <w:bottom w:val="single" w:sz="8" w:space="0" w:color="auto"/>
              <w:right w:val="single" w:sz="4" w:space="0" w:color="auto"/>
            </w:tcBorders>
            <w:shd w:val="clear" w:color="auto" w:fill="auto"/>
            <w:noWrap/>
            <w:vAlign w:val="bottom"/>
            <w:hideMark/>
          </w:tcPr>
          <w:p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 </w:t>
            </w:r>
          </w:p>
        </w:tc>
        <w:tc>
          <w:tcPr>
            <w:tcW w:w="1056" w:type="pct"/>
            <w:tcBorders>
              <w:top w:val="nil"/>
              <w:left w:val="nil"/>
              <w:bottom w:val="single" w:sz="8" w:space="0" w:color="auto"/>
              <w:right w:val="nil"/>
            </w:tcBorders>
            <w:shd w:val="clear" w:color="auto" w:fill="auto"/>
            <w:noWrap/>
            <w:vAlign w:val="bottom"/>
            <w:hideMark/>
          </w:tcPr>
          <w:p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 </w:t>
            </w:r>
          </w:p>
        </w:tc>
        <w:tc>
          <w:tcPr>
            <w:tcW w:w="1219" w:type="pct"/>
            <w:tcBorders>
              <w:top w:val="nil"/>
              <w:left w:val="nil"/>
              <w:bottom w:val="single" w:sz="8" w:space="0" w:color="auto"/>
              <w:right w:val="nil"/>
            </w:tcBorders>
            <w:shd w:val="clear" w:color="auto" w:fill="auto"/>
            <w:noWrap/>
            <w:vAlign w:val="bottom"/>
            <w:hideMark/>
          </w:tcPr>
          <w:p w:rsidR="00D25ABE" w:rsidRDefault="00D25ABE">
            <w:pPr>
              <w:jc w:val="right"/>
              <w:rPr>
                <w:rFonts w:ascii="Calibri" w:hAnsi="Calibri" w:cs="Calibri"/>
                <w:b/>
                <w:bCs/>
                <w:color w:val="000000"/>
                <w:sz w:val="22"/>
                <w:szCs w:val="22"/>
              </w:rPr>
            </w:pPr>
            <w:r>
              <w:rPr>
                <w:rFonts w:ascii="Calibri" w:hAnsi="Calibri" w:cs="Calibri"/>
                <w:b/>
                <w:bCs/>
                <w:color w:val="000000"/>
                <w:sz w:val="22"/>
                <w:szCs w:val="22"/>
              </w:rPr>
              <w:t>IMC</w:t>
            </w:r>
          </w:p>
        </w:tc>
        <w:tc>
          <w:tcPr>
            <w:tcW w:w="940" w:type="pct"/>
            <w:tcBorders>
              <w:top w:val="nil"/>
              <w:left w:val="single" w:sz="4" w:space="0" w:color="auto"/>
              <w:bottom w:val="single" w:sz="8" w:space="0" w:color="auto"/>
              <w:right w:val="single" w:sz="8" w:space="0" w:color="auto"/>
            </w:tcBorders>
            <w:shd w:val="clear" w:color="auto" w:fill="auto"/>
            <w:noWrap/>
            <w:vAlign w:val="bottom"/>
            <w:hideMark/>
          </w:tcPr>
          <w:p w:rsidR="00D25ABE" w:rsidRDefault="00D25ABE">
            <w:pPr>
              <w:jc w:val="center"/>
              <w:rPr>
                <w:rFonts w:ascii="Calibri" w:hAnsi="Calibri" w:cs="Calibri"/>
                <w:color w:val="000000"/>
                <w:sz w:val="22"/>
                <w:szCs w:val="22"/>
              </w:rPr>
            </w:pPr>
            <w:r>
              <w:rPr>
                <w:rFonts w:ascii="Calibri" w:hAnsi="Calibri" w:cs="Calibri"/>
                <w:color w:val="000000"/>
                <w:sz w:val="22"/>
                <w:szCs w:val="22"/>
              </w:rPr>
              <w:t>280</w:t>
            </w:r>
          </w:p>
        </w:tc>
      </w:tr>
    </w:tbl>
    <w:p w:rsidR="00D25ABE" w:rsidRDefault="00D25ABE" w:rsidP="00D25ABE"/>
    <w:p w:rsidR="009B1CEE" w:rsidRDefault="009B1CEE" w:rsidP="009B1CEE">
      <w:r>
        <w:lastRenderedPageBreak/>
        <w:t xml:space="preserve">The </w:t>
      </w:r>
      <w:r>
        <w:t>full</w:t>
      </w:r>
      <w:r>
        <w:t xml:space="preserve"> measure cost is $</w:t>
      </w:r>
      <w:r>
        <w:t>448</w:t>
      </w:r>
      <w:r>
        <w:t xml:space="preserve"> per acre and the </w:t>
      </w:r>
      <w:r>
        <w:t>same cost as the measure cost</w:t>
      </w:r>
      <w:r>
        <w:t xml:space="preserve">. </w:t>
      </w:r>
    </w:p>
    <w:p w:rsidR="009B1CEE" w:rsidRDefault="009B1CEE" w:rsidP="009B1CEE"/>
    <w:p w:rsidR="009B1CEE" w:rsidRDefault="009B1CEE" w:rsidP="009B1CEE">
      <w:pPr>
        <w:pStyle w:val="Caption"/>
        <w:keepNext/>
        <w:jc w:val="center"/>
      </w:pPr>
      <w:bookmarkStart w:id="42" w:name="_Toc451525452"/>
      <w:r>
        <w:t xml:space="preserve">Table </w:t>
      </w:r>
      <w:r>
        <w:fldChar w:fldCharType="begin"/>
      </w:r>
      <w:r>
        <w:instrText xml:space="preserve"> SEQ Table \* ARABIC </w:instrText>
      </w:r>
      <w:r>
        <w:fldChar w:fldCharType="separate"/>
      </w:r>
      <w:r>
        <w:rPr>
          <w:noProof/>
        </w:rPr>
        <w:t>9</w:t>
      </w:r>
      <w:r>
        <w:fldChar w:fldCharType="end"/>
      </w:r>
      <w:r>
        <w:t xml:space="preserve"> Full Measure Costs</w:t>
      </w:r>
      <w:bookmarkEnd w:id="42"/>
    </w:p>
    <w:tbl>
      <w:tblPr>
        <w:tblW w:w="5000" w:type="pct"/>
        <w:tblLook w:val="04A0" w:firstRow="1" w:lastRow="0" w:firstColumn="1" w:lastColumn="0" w:noHBand="0" w:noVBand="1"/>
      </w:tblPr>
      <w:tblGrid>
        <w:gridCol w:w="1528"/>
        <w:gridCol w:w="1929"/>
        <w:gridCol w:w="1892"/>
        <w:gridCol w:w="2386"/>
        <w:gridCol w:w="1841"/>
      </w:tblGrid>
      <w:tr w:rsidR="009B1CEE" w:rsidTr="009B1CEE">
        <w:trPr>
          <w:trHeight w:val="315"/>
        </w:trPr>
        <w:tc>
          <w:tcPr>
            <w:tcW w:w="798" w:type="pct"/>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 </w:t>
            </w:r>
          </w:p>
        </w:tc>
        <w:tc>
          <w:tcPr>
            <w:tcW w:w="1007" w:type="pct"/>
            <w:tcBorders>
              <w:top w:val="single" w:sz="4" w:space="0" w:color="auto"/>
              <w:left w:val="nil"/>
              <w:bottom w:val="single" w:sz="8" w:space="0" w:color="auto"/>
              <w:right w:val="single" w:sz="4" w:space="0" w:color="auto"/>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Description</w:t>
            </w:r>
          </w:p>
        </w:tc>
        <w:tc>
          <w:tcPr>
            <w:tcW w:w="988" w:type="pct"/>
            <w:tcBorders>
              <w:top w:val="single" w:sz="4" w:space="0" w:color="auto"/>
              <w:left w:val="nil"/>
              <w:bottom w:val="single" w:sz="8" w:space="0" w:color="auto"/>
              <w:right w:val="nil"/>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Labor ($ Per Acre)</w:t>
            </w:r>
          </w:p>
        </w:tc>
        <w:tc>
          <w:tcPr>
            <w:tcW w:w="1246" w:type="pct"/>
            <w:tcBorders>
              <w:top w:val="single" w:sz="4" w:space="0" w:color="auto"/>
              <w:left w:val="nil"/>
              <w:bottom w:val="single" w:sz="8" w:space="0" w:color="auto"/>
              <w:right w:val="nil"/>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Equipment ($ Per Acre)</w:t>
            </w:r>
          </w:p>
        </w:tc>
        <w:tc>
          <w:tcPr>
            <w:tcW w:w="961" w:type="pct"/>
            <w:tcBorders>
              <w:top w:val="single" w:sz="4" w:space="0" w:color="auto"/>
              <w:left w:val="single" w:sz="4" w:space="0" w:color="auto"/>
              <w:bottom w:val="single" w:sz="8" w:space="0" w:color="auto"/>
              <w:right w:val="single" w:sz="8" w:space="0" w:color="auto"/>
            </w:tcBorders>
            <w:shd w:val="clear" w:color="auto" w:fill="D9D9D9" w:themeFill="background1" w:themeFillShade="D9"/>
            <w:noWrap/>
            <w:vAlign w:val="bottom"/>
            <w:hideMark/>
          </w:tcPr>
          <w:p w:rsidR="009B1CEE" w:rsidRDefault="009B1CEE">
            <w:pPr>
              <w:jc w:val="center"/>
              <w:rPr>
                <w:rFonts w:ascii="Calibri" w:hAnsi="Calibri" w:cs="Calibri"/>
                <w:b/>
                <w:bCs/>
                <w:color w:val="000000"/>
                <w:sz w:val="22"/>
                <w:szCs w:val="22"/>
              </w:rPr>
            </w:pPr>
            <w:r>
              <w:rPr>
                <w:rFonts w:ascii="Calibri" w:hAnsi="Calibri" w:cs="Calibri"/>
                <w:b/>
                <w:bCs/>
                <w:color w:val="000000"/>
                <w:sz w:val="22"/>
                <w:szCs w:val="22"/>
              </w:rPr>
              <w:t>Total ($ Per Acre)</w:t>
            </w:r>
          </w:p>
        </w:tc>
      </w:tr>
      <w:tr w:rsidR="009B1CEE" w:rsidTr="009B1CEE">
        <w:trPr>
          <w:trHeight w:val="300"/>
        </w:trPr>
        <w:tc>
          <w:tcPr>
            <w:tcW w:w="798" w:type="pct"/>
            <w:tcBorders>
              <w:top w:val="nil"/>
              <w:left w:val="single" w:sz="8" w:space="0" w:color="auto"/>
              <w:bottom w:val="single" w:sz="4" w:space="0" w:color="auto"/>
              <w:right w:val="single" w:sz="4" w:space="0" w:color="auto"/>
            </w:tcBorders>
            <w:shd w:val="clear" w:color="auto" w:fill="auto"/>
            <w:noWrap/>
            <w:vAlign w:val="center"/>
            <w:hideMark/>
          </w:tcPr>
          <w:p w:rsidR="009B1CEE" w:rsidRDefault="009B1CEE">
            <w:pPr>
              <w:rPr>
                <w:rFonts w:ascii="Calibri" w:hAnsi="Calibri" w:cs="Calibri"/>
                <w:b/>
                <w:bCs/>
                <w:color w:val="000000"/>
                <w:sz w:val="22"/>
                <w:szCs w:val="22"/>
              </w:rPr>
            </w:pPr>
            <w:r>
              <w:rPr>
                <w:rFonts w:ascii="Calibri" w:hAnsi="Calibri" w:cs="Calibri"/>
                <w:b/>
                <w:bCs/>
                <w:color w:val="000000"/>
                <w:sz w:val="22"/>
                <w:szCs w:val="22"/>
              </w:rPr>
              <w:t>Base Case</w:t>
            </w:r>
          </w:p>
        </w:tc>
        <w:tc>
          <w:tcPr>
            <w:tcW w:w="1007" w:type="pct"/>
            <w:tcBorders>
              <w:top w:val="nil"/>
              <w:left w:val="nil"/>
              <w:bottom w:val="single" w:sz="4" w:space="0" w:color="auto"/>
              <w:right w:val="single" w:sz="4" w:space="0" w:color="auto"/>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Sprinkler Irrigation</w:t>
            </w:r>
          </w:p>
        </w:tc>
        <w:tc>
          <w:tcPr>
            <w:tcW w:w="988" w:type="pct"/>
            <w:tcBorders>
              <w:top w:val="nil"/>
              <w:left w:val="nil"/>
              <w:bottom w:val="single" w:sz="4" w:space="0" w:color="auto"/>
              <w:right w:val="nil"/>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c>
          <w:tcPr>
            <w:tcW w:w="1246" w:type="pct"/>
            <w:tcBorders>
              <w:top w:val="nil"/>
              <w:left w:val="nil"/>
              <w:bottom w:val="single" w:sz="4" w:space="0" w:color="auto"/>
              <w:right w:val="nil"/>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c>
          <w:tcPr>
            <w:tcW w:w="961" w:type="pct"/>
            <w:tcBorders>
              <w:top w:val="nil"/>
              <w:left w:val="single" w:sz="4" w:space="0" w:color="auto"/>
              <w:bottom w:val="single" w:sz="4" w:space="0" w:color="auto"/>
              <w:right w:val="single" w:sz="8" w:space="0" w:color="auto"/>
            </w:tcBorders>
            <w:shd w:val="clear" w:color="auto" w:fill="auto"/>
            <w:noWrap/>
            <w:vAlign w:val="bottom"/>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0</w:t>
            </w:r>
          </w:p>
        </w:tc>
      </w:tr>
      <w:tr w:rsidR="009B1CEE" w:rsidTr="009B1CEE">
        <w:trPr>
          <w:trHeight w:val="315"/>
        </w:trPr>
        <w:tc>
          <w:tcPr>
            <w:tcW w:w="798" w:type="pct"/>
            <w:tcBorders>
              <w:top w:val="nil"/>
              <w:left w:val="single" w:sz="8" w:space="0" w:color="auto"/>
              <w:bottom w:val="single" w:sz="8" w:space="0" w:color="auto"/>
              <w:right w:val="single" w:sz="4" w:space="0" w:color="auto"/>
            </w:tcBorders>
            <w:shd w:val="clear" w:color="auto" w:fill="auto"/>
            <w:noWrap/>
            <w:vAlign w:val="center"/>
            <w:hideMark/>
          </w:tcPr>
          <w:p w:rsidR="009B1CEE" w:rsidRDefault="009B1CEE">
            <w:pPr>
              <w:rPr>
                <w:rFonts w:ascii="Calibri" w:hAnsi="Calibri" w:cs="Calibri"/>
                <w:b/>
                <w:bCs/>
                <w:color w:val="000000"/>
                <w:sz w:val="22"/>
                <w:szCs w:val="22"/>
              </w:rPr>
            </w:pPr>
            <w:r>
              <w:rPr>
                <w:rFonts w:ascii="Calibri" w:hAnsi="Calibri" w:cs="Calibri"/>
                <w:b/>
                <w:bCs/>
                <w:color w:val="000000"/>
                <w:sz w:val="22"/>
                <w:szCs w:val="22"/>
              </w:rPr>
              <w:t>Measure Case</w:t>
            </w:r>
          </w:p>
        </w:tc>
        <w:tc>
          <w:tcPr>
            <w:tcW w:w="1007" w:type="pct"/>
            <w:tcBorders>
              <w:top w:val="nil"/>
              <w:left w:val="nil"/>
              <w:bottom w:val="single" w:sz="8" w:space="0" w:color="auto"/>
              <w:right w:val="single" w:sz="4" w:space="0" w:color="auto"/>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Drip Irrigation</w:t>
            </w:r>
          </w:p>
        </w:tc>
        <w:tc>
          <w:tcPr>
            <w:tcW w:w="988" w:type="pct"/>
            <w:tcBorders>
              <w:top w:val="nil"/>
              <w:left w:val="nil"/>
              <w:bottom w:val="single" w:sz="8" w:space="0" w:color="auto"/>
              <w:right w:val="nil"/>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163</w:t>
            </w:r>
          </w:p>
        </w:tc>
        <w:tc>
          <w:tcPr>
            <w:tcW w:w="1246" w:type="pct"/>
            <w:tcBorders>
              <w:top w:val="nil"/>
              <w:left w:val="nil"/>
              <w:bottom w:val="single" w:sz="8" w:space="0" w:color="auto"/>
              <w:right w:val="nil"/>
            </w:tcBorders>
            <w:shd w:val="clear" w:color="auto" w:fill="auto"/>
            <w:vAlign w:val="center"/>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285</w:t>
            </w:r>
          </w:p>
        </w:tc>
        <w:tc>
          <w:tcPr>
            <w:tcW w:w="961" w:type="pct"/>
            <w:tcBorders>
              <w:top w:val="nil"/>
              <w:left w:val="single" w:sz="4" w:space="0" w:color="auto"/>
              <w:bottom w:val="single" w:sz="8" w:space="0" w:color="auto"/>
              <w:right w:val="single" w:sz="8" w:space="0" w:color="auto"/>
            </w:tcBorders>
            <w:shd w:val="clear" w:color="auto" w:fill="auto"/>
            <w:noWrap/>
            <w:vAlign w:val="bottom"/>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448</w:t>
            </w:r>
          </w:p>
        </w:tc>
      </w:tr>
      <w:tr w:rsidR="009B1CEE" w:rsidTr="009B1CEE">
        <w:trPr>
          <w:trHeight w:val="315"/>
        </w:trPr>
        <w:tc>
          <w:tcPr>
            <w:tcW w:w="798" w:type="pct"/>
            <w:tcBorders>
              <w:top w:val="nil"/>
              <w:left w:val="single" w:sz="8" w:space="0" w:color="auto"/>
              <w:bottom w:val="single" w:sz="8" w:space="0" w:color="auto"/>
              <w:right w:val="nil"/>
            </w:tcBorders>
            <w:shd w:val="clear" w:color="auto" w:fill="auto"/>
            <w:noWrap/>
            <w:vAlign w:val="bottom"/>
            <w:hideMark/>
          </w:tcPr>
          <w:p w:rsidR="009B1CEE" w:rsidRDefault="009B1CEE">
            <w:pPr>
              <w:rPr>
                <w:rFonts w:ascii="Calibri" w:hAnsi="Calibri" w:cs="Calibri"/>
                <w:color w:val="000000"/>
                <w:sz w:val="22"/>
                <w:szCs w:val="22"/>
              </w:rPr>
            </w:pPr>
            <w:r>
              <w:rPr>
                <w:rFonts w:ascii="Calibri" w:hAnsi="Calibri" w:cs="Calibri"/>
                <w:color w:val="000000"/>
                <w:sz w:val="22"/>
                <w:szCs w:val="22"/>
              </w:rPr>
              <w:t> </w:t>
            </w:r>
          </w:p>
        </w:tc>
        <w:tc>
          <w:tcPr>
            <w:tcW w:w="1007" w:type="pct"/>
            <w:tcBorders>
              <w:top w:val="nil"/>
              <w:left w:val="nil"/>
              <w:bottom w:val="single" w:sz="8" w:space="0" w:color="auto"/>
              <w:right w:val="single" w:sz="4" w:space="0" w:color="auto"/>
            </w:tcBorders>
            <w:shd w:val="clear" w:color="auto" w:fill="auto"/>
            <w:noWrap/>
            <w:vAlign w:val="bottom"/>
            <w:hideMark/>
          </w:tcPr>
          <w:p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 </w:t>
            </w:r>
          </w:p>
        </w:tc>
        <w:tc>
          <w:tcPr>
            <w:tcW w:w="988" w:type="pct"/>
            <w:tcBorders>
              <w:top w:val="nil"/>
              <w:left w:val="nil"/>
              <w:bottom w:val="single" w:sz="8" w:space="0" w:color="auto"/>
              <w:right w:val="nil"/>
            </w:tcBorders>
            <w:shd w:val="clear" w:color="auto" w:fill="auto"/>
            <w:noWrap/>
            <w:vAlign w:val="bottom"/>
            <w:hideMark/>
          </w:tcPr>
          <w:p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 </w:t>
            </w:r>
          </w:p>
        </w:tc>
        <w:tc>
          <w:tcPr>
            <w:tcW w:w="1246" w:type="pct"/>
            <w:tcBorders>
              <w:top w:val="nil"/>
              <w:left w:val="nil"/>
              <w:bottom w:val="single" w:sz="8" w:space="0" w:color="auto"/>
              <w:right w:val="nil"/>
            </w:tcBorders>
            <w:shd w:val="clear" w:color="auto" w:fill="auto"/>
            <w:noWrap/>
            <w:vAlign w:val="bottom"/>
            <w:hideMark/>
          </w:tcPr>
          <w:p w:rsidR="009B1CEE" w:rsidRDefault="009B1CEE">
            <w:pPr>
              <w:jc w:val="right"/>
              <w:rPr>
                <w:rFonts w:ascii="Calibri" w:hAnsi="Calibri" w:cs="Calibri"/>
                <w:b/>
                <w:bCs/>
                <w:color w:val="000000"/>
                <w:sz w:val="22"/>
                <w:szCs w:val="22"/>
              </w:rPr>
            </w:pPr>
            <w:r>
              <w:rPr>
                <w:rFonts w:ascii="Calibri" w:hAnsi="Calibri" w:cs="Calibri"/>
                <w:b/>
                <w:bCs/>
                <w:color w:val="000000"/>
                <w:sz w:val="22"/>
                <w:szCs w:val="22"/>
              </w:rPr>
              <w:t>FMC</w:t>
            </w:r>
          </w:p>
        </w:tc>
        <w:tc>
          <w:tcPr>
            <w:tcW w:w="961" w:type="pct"/>
            <w:tcBorders>
              <w:top w:val="nil"/>
              <w:left w:val="single" w:sz="4" w:space="0" w:color="auto"/>
              <w:bottom w:val="single" w:sz="8" w:space="0" w:color="auto"/>
              <w:right w:val="single" w:sz="8" w:space="0" w:color="auto"/>
            </w:tcBorders>
            <w:shd w:val="clear" w:color="auto" w:fill="auto"/>
            <w:noWrap/>
            <w:vAlign w:val="bottom"/>
            <w:hideMark/>
          </w:tcPr>
          <w:p w:rsidR="009B1CEE" w:rsidRDefault="009B1CEE">
            <w:pPr>
              <w:jc w:val="center"/>
              <w:rPr>
                <w:rFonts w:ascii="Calibri" w:hAnsi="Calibri" w:cs="Calibri"/>
                <w:color w:val="000000"/>
                <w:sz w:val="22"/>
                <w:szCs w:val="22"/>
              </w:rPr>
            </w:pPr>
            <w:r>
              <w:rPr>
                <w:rFonts w:ascii="Calibri" w:hAnsi="Calibri" w:cs="Calibri"/>
                <w:color w:val="000000"/>
                <w:sz w:val="22"/>
                <w:szCs w:val="22"/>
              </w:rPr>
              <w:t>448</w:t>
            </w:r>
          </w:p>
        </w:tc>
      </w:tr>
    </w:tbl>
    <w:p w:rsidR="00D25ABE" w:rsidRDefault="00D25ABE" w:rsidP="00D25ABE"/>
    <w:p w:rsidR="00D25ABE" w:rsidRDefault="00D25ABE" w:rsidP="00D25ABE">
      <w:pPr>
        <w:pStyle w:val="Caption"/>
        <w:keepNext/>
        <w:jc w:val="center"/>
      </w:pPr>
      <w:bookmarkStart w:id="43" w:name="_Toc451525453"/>
      <w:r>
        <w:t xml:space="preserve">Table </w:t>
      </w:r>
      <w:r>
        <w:fldChar w:fldCharType="begin"/>
      </w:r>
      <w:r>
        <w:instrText xml:space="preserve"> SEQ Table \* ARABIC </w:instrText>
      </w:r>
      <w:r>
        <w:fldChar w:fldCharType="separate"/>
      </w:r>
      <w:r w:rsidR="009B1CEE">
        <w:rPr>
          <w:noProof/>
        </w:rPr>
        <w:t>10</w:t>
      </w:r>
      <w:r>
        <w:fldChar w:fldCharType="end"/>
      </w:r>
      <w:r>
        <w:t xml:space="preserve"> Full and Incremental Cost Equations</w:t>
      </w:r>
      <w:bookmarkEnd w:id="43"/>
    </w:p>
    <w:tbl>
      <w:tblPr>
        <w:tblStyle w:val="TableGrid1"/>
        <w:tblW w:w="5000" w:type="pct"/>
        <w:tblLook w:val="01E0" w:firstRow="1" w:lastRow="1" w:firstColumn="1" w:lastColumn="1" w:noHBand="0" w:noVBand="0"/>
      </w:tblPr>
      <w:tblGrid>
        <w:gridCol w:w="1286"/>
        <w:gridCol w:w="2764"/>
        <w:gridCol w:w="2674"/>
        <w:gridCol w:w="2852"/>
      </w:tblGrid>
      <w:tr w:rsidR="002E0ABC" w:rsidRPr="002E0ABC" w:rsidTr="002E0ABC">
        <w:tc>
          <w:tcPr>
            <w:tcW w:w="671" w:type="pct"/>
            <w:vMerge w:val="restart"/>
            <w:shd w:val="clear" w:color="auto" w:fill="D9D9D9" w:themeFill="background1" w:themeFillShade="D9"/>
          </w:tcPr>
          <w:p w:rsidR="002E0ABC" w:rsidRPr="002E0ABC" w:rsidRDefault="002E0ABC" w:rsidP="002E0ABC">
            <w:pPr>
              <w:rPr>
                <w:rFonts w:cstheme="minorHAnsi"/>
                <w:b/>
                <w:sz w:val="20"/>
                <w:szCs w:val="20"/>
                <w:highlight w:val="yellow"/>
              </w:rPr>
            </w:pPr>
            <w:r w:rsidRPr="002E0ABC">
              <w:rPr>
                <w:rFonts w:cstheme="minorHAnsi"/>
                <w:b/>
                <w:sz w:val="20"/>
                <w:szCs w:val="20"/>
              </w:rPr>
              <w:t>Installation Type</w:t>
            </w:r>
          </w:p>
        </w:tc>
        <w:tc>
          <w:tcPr>
            <w:tcW w:w="1443" w:type="pct"/>
            <w:vMerge w:val="restart"/>
            <w:shd w:val="clear" w:color="auto" w:fill="D9D9D9" w:themeFill="background1" w:themeFillShade="D9"/>
          </w:tcPr>
          <w:p w:rsidR="002E0ABC" w:rsidRPr="002E0ABC" w:rsidRDefault="002E0ABC" w:rsidP="002E0ABC">
            <w:pPr>
              <w:rPr>
                <w:rFonts w:cstheme="minorHAnsi"/>
                <w:b/>
                <w:sz w:val="20"/>
                <w:szCs w:val="20"/>
              </w:rPr>
            </w:pPr>
            <w:r w:rsidRPr="002E0ABC">
              <w:rPr>
                <w:rFonts w:cstheme="minorHAnsi"/>
                <w:b/>
                <w:sz w:val="20"/>
                <w:szCs w:val="20"/>
              </w:rPr>
              <w:t>Incremental Measure Cost</w:t>
            </w:r>
          </w:p>
        </w:tc>
        <w:tc>
          <w:tcPr>
            <w:tcW w:w="2885" w:type="pct"/>
            <w:gridSpan w:val="2"/>
            <w:shd w:val="clear" w:color="auto" w:fill="D9D9D9" w:themeFill="background1" w:themeFillShade="D9"/>
          </w:tcPr>
          <w:p w:rsidR="002E0ABC" w:rsidRPr="002E0ABC" w:rsidRDefault="002E0ABC" w:rsidP="002E0ABC">
            <w:pPr>
              <w:rPr>
                <w:rFonts w:cstheme="minorHAnsi"/>
                <w:b/>
                <w:sz w:val="20"/>
                <w:szCs w:val="20"/>
                <w:highlight w:val="yellow"/>
              </w:rPr>
            </w:pPr>
            <w:r w:rsidRPr="002E0ABC">
              <w:rPr>
                <w:rFonts w:cstheme="minorHAnsi"/>
                <w:b/>
                <w:sz w:val="20"/>
                <w:szCs w:val="20"/>
              </w:rPr>
              <w:t>Full Measure Cost</w:t>
            </w:r>
          </w:p>
        </w:tc>
      </w:tr>
      <w:tr w:rsidR="002E0ABC" w:rsidRPr="002E0ABC" w:rsidTr="002E0ABC">
        <w:tc>
          <w:tcPr>
            <w:tcW w:w="671" w:type="pct"/>
            <w:vMerge/>
            <w:shd w:val="clear" w:color="auto" w:fill="D9D9D9" w:themeFill="background1" w:themeFillShade="D9"/>
          </w:tcPr>
          <w:p w:rsidR="002E0ABC" w:rsidRPr="002E0ABC" w:rsidRDefault="002E0ABC" w:rsidP="002E0ABC">
            <w:pPr>
              <w:rPr>
                <w:rFonts w:cstheme="minorHAnsi"/>
                <w:b/>
                <w:sz w:val="20"/>
                <w:szCs w:val="20"/>
              </w:rPr>
            </w:pPr>
          </w:p>
        </w:tc>
        <w:tc>
          <w:tcPr>
            <w:tcW w:w="1443" w:type="pct"/>
            <w:vMerge/>
            <w:shd w:val="clear" w:color="auto" w:fill="D9D9D9" w:themeFill="background1" w:themeFillShade="D9"/>
          </w:tcPr>
          <w:p w:rsidR="002E0ABC" w:rsidRPr="002E0ABC" w:rsidRDefault="002E0ABC" w:rsidP="002E0ABC">
            <w:pPr>
              <w:rPr>
                <w:rFonts w:cstheme="minorHAnsi"/>
                <w:b/>
                <w:sz w:val="20"/>
                <w:szCs w:val="20"/>
              </w:rPr>
            </w:pPr>
          </w:p>
        </w:tc>
        <w:tc>
          <w:tcPr>
            <w:tcW w:w="1396" w:type="pct"/>
            <w:shd w:val="clear" w:color="auto" w:fill="F2F2F2" w:themeFill="background1" w:themeFillShade="F2"/>
          </w:tcPr>
          <w:p w:rsidR="002E0ABC" w:rsidRPr="002E0ABC" w:rsidRDefault="002E0ABC" w:rsidP="002E0ABC">
            <w:pPr>
              <w:rPr>
                <w:rFonts w:cstheme="minorHAnsi"/>
                <w:b/>
                <w:sz w:val="20"/>
                <w:szCs w:val="20"/>
              </w:rPr>
            </w:pPr>
            <w:r w:rsidRPr="002E0ABC">
              <w:rPr>
                <w:rFonts w:cstheme="minorHAnsi"/>
                <w:b/>
                <w:sz w:val="20"/>
                <w:szCs w:val="20"/>
              </w:rPr>
              <w:t>1</w:t>
            </w:r>
            <w:r w:rsidRPr="002E0ABC">
              <w:rPr>
                <w:rFonts w:cstheme="minorHAnsi"/>
                <w:b/>
                <w:sz w:val="20"/>
                <w:szCs w:val="20"/>
                <w:vertAlign w:val="superscript"/>
              </w:rPr>
              <w:t>st</w:t>
            </w:r>
            <w:r w:rsidRPr="002E0ABC">
              <w:rPr>
                <w:rFonts w:cstheme="minorHAnsi"/>
                <w:b/>
                <w:sz w:val="20"/>
                <w:szCs w:val="20"/>
              </w:rPr>
              <w:t xml:space="preserve"> Baseline</w:t>
            </w:r>
          </w:p>
        </w:tc>
        <w:tc>
          <w:tcPr>
            <w:tcW w:w="1489" w:type="pct"/>
            <w:shd w:val="clear" w:color="auto" w:fill="F2F2F2" w:themeFill="background1" w:themeFillShade="F2"/>
          </w:tcPr>
          <w:p w:rsidR="002E0ABC" w:rsidRPr="002E0ABC" w:rsidRDefault="002E0ABC" w:rsidP="002E0ABC">
            <w:pPr>
              <w:rPr>
                <w:rFonts w:cstheme="minorHAnsi"/>
                <w:b/>
                <w:sz w:val="20"/>
                <w:szCs w:val="20"/>
              </w:rPr>
            </w:pPr>
            <w:r w:rsidRPr="002E0ABC">
              <w:rPr>
                <w:rFonts w:cstheme="minorHAnsi"/>
                <w:b/>
                <w:sz w:val="20"/>
                <w:szCs w:val="20"/>
              </w:rPr>
              <w:t>2</w:t>
            </w:r>
            <w:r w:rsidRPr="002E0ABC">
              <w:rPr>
                <w:rFonts w:cstheme="minorHAnsi"/>
                <w:b/>
                <w:sz w:val="20"/>
                <w:szCs w:val="20"/>
                <w:vertAlign w:val="superscript"/>
              </w:rPr>
              <w:t>nd</w:t>
            </w:r>
            <w:r w:rsidRPr="002E0ABC">
              <w:rPr>
                <w:rFonts w:cstheme="minorHAnsi"/>
                <w:b/>
                <w:sz w:val="20"/>
                <w:szCs w:val="20"/>
              </w:rPr>
              <w:t xml:space="preserve"> Baseline</w:t>
            </w: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ROB</w:t>
            </w:r>
          </w:p>
        </w:tc>
        <w:tc>
          <w:tcPr>
            <w:tcW w:w="1443" w:type="pct"/>
            <w:vMerge w:val="restart"/>
          </w:tcPr>
          <w:p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vMerge w:val="restart"/>
          </w:tcPr>
          <w:p w:rsidR="002E0ABC" w:rsidRPr="002E0ABC" w:rsidRDefault="002E0ABC" w:rsidP="002E0ABC">
            <w:pPr>
              <w:rPr>
                <w:rFonts w:cstheme="minorHAnsi"/>
                <w:sz w:val="20"/>
                <w:szCs w:val="20"/>
              </w:rPr>
            </w:pPr>
            <w:r w:rsidRPr="002E0ABC">
              <w:rPr>
                <w:rFonts w:cstheme="minorHAnsi"/>
                <w:sz w:val="20"/>
                <w:szCs w:val="20"/>
              </w:rPr>
              <w:t>(MEC + MLC) – (BEC + BLC)</w:t>
            </w:r>
          </w:p>
        </w:tc>
        <w:tc>
          <w:tcPr>
            <w:tcW w:w="1489" w:type="pct"/>
            <w:vMerge w:val="restart"/>
          </w:tcPr>
          <w:p w:rsidR="002E0ABC" w:rsidRPr="002E0ABC" w:rsidRDefault="002E0ABC" w:rsidP="002E0ABC">
            <w:pPr>
              <w:rPr>
                <w:rFonts w:cstheme="minorHAnsi"/>
                <w:sz w:val="20"/>
                <w:szCs w:val="20"/>
              </w:rPr>
            </w:pPr>
            <w:r w:rsidRPr="002E0ABC">
              <w:rPr>
                <w:rFonts w:cstheme="minorHAnsi"/>
                <w:sz w:val="20"/>
                <w:szCs w:val="20"/>
              </w:rPr>
              <w:t>N/A</w:t>
            </w: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NEW/NC</w:t>
            </w:r>
          </w:p>
        </w:tc>
        <w:tc>
          <w:tcPr>
            <w:tcW w:w="1443" w:type="pct"/>
            <w:vMerge/>
          </w:tcPr>
          <w:p w:rsidR="002E0ABC" w:rsidRPr="002E0ABC" w:rsidRDefault="002E0ABC" w:rsidP="002E0ABC">
            <w:pPr>
              <w:rPr>
                <w:rFonts w:cstheme="minorHAnsi"/>
                <w:sz w:val="20"/>
                <w:szCs w:val="20"/>
              </w:rPr>
            </w:pPr>
          </w:p>
        </w:tc>
        <w:tc>
          <w:tcPr>
            <w:tcW w:w="1396" w:type="pct"/>
            <w:vMerge/>
          </w:tcPr>
          <w:p w:rsidR="002E0ABC" w:rsidRPr="002E0ABC" w:rsidRDefault="002E0ABC" w:rsidP="002E0ABC">
            <w:pPr>
              <w:rPr>
                <w:rFonts w:cstheme="minorHAnsi"/>
                <w:sz w:val="20"/>
                <w:szCs w:val="20"/>
              </w:rPr>
            </w:pPr>
          </w:p>
        </w:tc>
        <w:tc>
          <w:tcPr>
            <w:tcW w:w="1489" w:type="pct"/>
            <w:vMerge/>
          </w:tcPr>
          <w:p w:rsidR="002E0ABC" w:rsidRPr="002E0ABC" w:rsidRDefault="002E0ABC" w:rsidP="002E0ABC">
            <w:pPr>
              <w:rPr>
                <w:rFonts w:cstheme="minorHAnsi"/>
                <w:sz w:val="20"/>
                <w:szCs w:val="20"/>
              </w:rPr>
            </w:pP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RET/ER</w:t>
            </w:r>
          </w:p>
        </w:tc>
        <w:tc>
          <w:tcPr>
            <w:tcW w:w="1443" w:type="pct"/>
          </w:tcPr>
          <w:p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tcPr>
          <w:p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rsidR="002E0ABC" w:rsidRPr="002E0ABC" w:rsidRDefault="002E0ABC" w:rsidP="002E0ABC">
            <w:pPr>
              <w:rPr>
                <w:rFonts w:cstheme="minorHAnsi"/>
                <w:sz w:val="20"/>
                <w:szCs w:val="20"/>
              </w:rPr>
            </w:pPr>
            <w:r w:rsidRPr="002E0ABC">
              <w:rPr>
                <w:rFonts w:cstheme="minorHAnsi"/>
                <w:sz w:val="20"/>
                <w:szCs w:val="20"/>
              </w:rPr>
              <w:t>(MEC + MLC) – (BEC + BLC)</w:t>
            </w: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REF</w:t>
            </w:r>
          </w:p>
        </w:tc>
        <w:tc>
          <w:tcPr>
            <w:tcW w:w="1443" w:type="pct"/>
          </w:tcPr>
          <w:p w:rsidR="002E0ABC" w:rsidRPr="002E0ABC" w:rsidRDefault="002E0ABC" w:rsidP="002E0ABC">
            <w:pPr>
              <w:rPr>
                <w:rFonts w:cstheme="minorHAnsi"/>
                <w:sz w:val="20"/>
                <w:szCs w:val="20"/>
              </w:rPr>
            </w:pPr>
            <w:r w:rsidRPr="002E0ABC">
              <w:rPr>
                <w:rFonts w:cstheme="minorHAnsi"/>
                <w:sz w:val="20"/>
                <w:szCs w:val="20"/>
              </w:rPr>
              <w:t>(MEC + MLC) – (BEC + BLC)</w:t>
            </w:r>
          </w:p>
        </w:tc>
        <w:tc>
          <w:tcPr>
            <w:tcW w:w="1396" w:type="pct"/>
          </w:tcPr>
          <w:p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rsidR="002E0ABC" w:rsidRPr="002E0ABC" w:rsidRDefault="002E0ABC" w:rsidP="002E0ABC">
            <w:pPr>
              <w:rPr>
                <w:rFonts w:cstheme="minorHAnsi"/>
                <w:sz w:val="20"/>
                <w:szCs w:val="20"/>
              </w:rPr>
            </w:pPr>
            <w:r w:rsidRPr="002E0ABC">
              <w:rPr>
                <w:rFonts w:cstheme="minorHAnsi"/>
                <w:sz w:val="20"/>
                <w:szCs w:val="20"/>
              </w:rPr>
              <w:t>N/A</w:t>
            </w:r>
          </w:p>
        </w:tc>
      </w:tr>
      <w:tr w:rsidR="002E0ABC" w:rsidRPr="002E0ABC" w:rsidTr="002E0ABC">
        <w:tc>
          <w:tcPr>
            <w:tcW w:w="671" w:type="pct"/>
          </w:tcPr>
          <w:p w:rsidR="002E0ABC" w:rsidRPr="002E0ABC" w:rsidRDefault="002E0ABC" w:rsidP="002E0ABC">
            <w:pPr>
              <w:rPr>
                <w:rFonts w:cstheme="minorHAnsi"/>
                <w:sz w:val="20"/>
                <w:szCs w:val="20"/>
              </w:rPr>
            </w:pPr>
            <w:r w:rsidRPr="002E0ABC">
              <w:rPr>
                <w:rFonts w:cstheme="minorHAnsi"/>
                <w:sz w:val="20"/>
                <w:szCs w:val="20"/>
              </w:rPr>
              <w:t>REA</w:t>
            </w:r>
          </w:p>
        </w:tc>
        <w:tc>
          <w:tcPr>
            <w:tcW w:w="1443" w:type="pct"/>
          </w:tcPr>
          <w:p w:rsidR="002E0ABC" w:rsidRPr="002E0ABC" w:rsidRDefault="002E0ABC" w:rsidP="002E0ABC">
            <w:pPr>
              <w:rPr>
                <w:rFonts w:cstheme="minorHAnsi"/>
                <w:sz w:val="20"/>
                <w:szCs w:val="20"/>
              </w:rPr>
            </w:pPr>
            <w:r w:rsidRPr="002E0ABC">
              <w:rPr>
                <w:rFonts w:cstheme="minorHAnsi"/>
                <w:sz w:val="20"/>
                <w:szCs w:val="20"/>
              </w:rPr>
              <w:t>MEC + MLC</w:t>
            </w:r>
          </w:p>
        </w:tc>
        <w:tc>
          <w:tcPr>
            <w:tcW w:w="1396" w:type="pct"/>
          </w:tcPr>
          <w:p w:rsidR="002E0ABC" w:rsidRPr="002E0ABC" w:rsidRDefault="002E0ABC" w:rsidP="002E0ABC">
            <w:pPr>
              <w:rPr>
                <w:rFonts w:cstheme="minorHAnsi"/>
                <w:sz w:val="20"/>
                <w:szCs w:val="20"/>
              </w:rPr>
            </w:pPr>
            <w:r w:rsidRPr="002E0ABC">
              <w:rPr>
                <w:rFonts w:cstheme="minorHAnsi"/>
                <w:sz w:val="20"/>
                <w:szCs w:val="20"/>
              </w:rPr>
              <w:t>MEC + MLC</w:t>
            </w:r>
          </w:p>
        </w:tc>
        <w:tc>
          <w:tcPr>
            <w:tcW w:w="1489" w:type="pct"/>
          </w:tcPr>
          <w:p w:rsidR="002E0ABC" w:rsidRPr="002E0ABC" w:rsidRDefault="002E0ABC" w:rsidP="002E0ABC">
            <w:pPr>
              <w:rPr>
                <w:rFonts w:cstheme="minorHAnsi"/>
                <w:sz w:val="20"/>
                <w:szCs w:val="20"/>
              </w:rPr>
            </w:pPr>
            <w:r w:rsidRPr="002E0ABC">
              <w:rPr>
                <w:rFonts w:cstheme="minorHAnsi"/>
                <w:sz w:val="20"/>
                <w:szCs w:val="20"/>
              </w:rPr>
              <w:t>N/A</w:t>
            </w:r>
          </w:p>
        </w:tc>
      </w:tr>
    </w:tbl>
    <w:p w:rsidR="002E0ABC" w:rsidRPr="00920905" w:rsidRDefault="002E0ABC" w:rsidP="002E0ABC">
      <w:pPr>
        <w:rPr>
          <w:sz w:val="20"/>
          <w:szCs w:val="20"/>
        </w:rPr>
      </w:pPr>
      <w:r w:rsidRPr="00920905">
        <w:rPr>
          <w:sz w:val="20"/>
          <w:szCs w:val="20"/>
        </w:rPr>
        <w:t>MEC = Measure Equipment Cost; MLC = Measure Labor Cost</w:t>
      </w:r>
    </w:p>
    <w:p w:rsidR="00967EAE" w:rsidRDefault="002E0ABC" w:rsidP="002E0ABC">
      <w:pPr>
        <w:rPr>
          <w:sz w:val="20"/>
          <w:szCs w:val="20"/>
        </w:rPr>
      </w:pPr>
      <w:r w:rsidRPr="00920905">
        <w:rPr>
          <w:sz w:val="20"/>
          <w:szCs w:val="20"/>
        </w:rPr>
        <w:t>BEC = Base Case Equipment Cost; BLC = Base Case Labor Cost</w:t>
      </w:r>
    </w:p>
    <w:p w:rsidR="002E0ABC" w:rsidRPr="002E0ABC" w:rsidRDefault="002E0ABC" w:rsidP="002E0ABC">
      <w:pPr>
        <w:rPr>
          <w:sz w:val="16"/>
          <w:szCs w:val="20"/>
        </w:rPr>
      </w:pPr>
    </w:p>
    <w:p w:rsidR="002E0ABC" w:rsidRDefault="002E0ABC" w:rsidP="002E0ABC"/>
    <w:p w:rsidR="009B1CEE" w:rsidRDefault="00967EAE" w:rsidP="009B1CEE">
      <w:pPr>
        <w:pStyle w:val="Heading1"/>
      </w:pPr>
      <w:r>
        <w:br w:type="page"/>
      </w:r>
    </w:p>
    <w:p w:rsidR="00986E4A" w:rsidRDefault="00986E4A" w:rsidP="00505233">
      <w:pPr>
        <w:pStyle w:val="Heading1"/>
        <w:sectPr w:rsidR="00986E4A" w:rsidSect="00416F73">
          <w:footnotePr>
            <w:pos w:val="beneathText"/>
          </w:footnotePr>
          <w:endnotePr>
            <w:numFmt w:val="decimal"/>
          </w:endnotePr>
          <w:type w:val="continuous"/>
          <w:pgSz w:w="12240" w:h="15840"/>
          <w:pgMar w:top="1440" w:right="1440" w:bottom="1440" w:left="1440" w:header="720" w:footer="720" w:gutter="0"/>
          <w:pgNumType w:chapStyle="1"/>
          <w:cols w:space="720"/>
          <w:docGrid w:linePitch="360"/>
        </w:sectPr>
      </w:pPr>
    </w:p>
    <w:p w:rsidR="00967EAE" w:rsidRPr="005724AD" w:rsidRDefault="00505233" w:rsidP="00CB3FB0">
      <w:pPr>
        <w:pStyle w:val="Heading1"/>
      </w:pPr>
      <w:bookmarkStart w:id="44" w:name="_References_1"/>
      <w:bookmarkStart w:id="45" w:name="_Toc183317140"/>
      <w:bookmarkStart w:id="46" w:name="_Toc190227071"/>
      <w:bookmarkStart w:id="47" w:name="_Toc451525443"/>
      <w:bookmarkEnd w:id="44"/>
      <w:r>
        <w:lastRenderedPageBreak/>
        <w:t>References</w:t>
      </w:r>
      <w:bookmarkEnd w:id="45"/>
      <w:bookmarkEnd w:id="46"/>
      <w:bookmarkEnd w:id="47"/>
    </w:p>
    <w:sectPr w:rsidR="00967EAE" w:rsidRPr="005724AD" w:rsidSect="00986E4A">
      <w:footnotePr>
        <w:pos w:val="beneathText"/>
      </w:footnotePr>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ABC" w:rsidRDefault="002E0ABC">
      <w:r>
        <w:separator/>
      </w:r>
    </w:p>
  </w:endnote>
  <w:endnote w:type="continuationSeparator" w:id="0">
    <w:p w:rsidR="002E0ABC" w:rsidRDefault="002E0ABC">
      <w:r>
        <w:continuationSeparator/>
      </w:r>
    </w:p>
  </w:endnote>
  <w:endnote w:id="1">
    <w:p w:rsidR="002E0ABC" w:rsidRPr="002165A2" w:rsidRDefault="002E0ABC">
      <w:pPr>
        <w:pStyle w:val="EndnoteText"/>
        <w:rPr>
          <w:sz w:val="24"/>
          <w:szCs w:val="24"/>
        </w:rPr>
      </w:pPr>
      <w:r w:rsidRPr="002165A2">
        <w:rPr>
          <w:rStyle w:val="EndnoteReference"/>
          <w:sz w:val="24"/>
          <w:szCs w:val="24"/>
          <w:vertAlign w:val="baseline"/>
        </w:rPr>
        <w:endnoteRef/>
      </w:r>
      <w:r w:rsidRPr="002165A2">
        <w:rPr>
          <w:sz w:val="24"/>
          <w:szCs w:val="24"/>
        </w:rPr>
        <w:t xml:space="preserve"> - Peter </w:t>
      </w:r>
      <w:proofErr w:type="spellStart"/>
      <w:r w:rsidRPr="002165A2">
        <w:rPr>
          <w:sz w:val="24"/>
          <w:szCs w:val="24"/>
        </w:rPr>
        <w:t>Canessa</w:t>
      </w:r>
      <w:proofErr w:type="spellEnd"/>
      <w:r>
        <w:rPr>
          <w:sz w:val="24"/>
          <w:szCs w:val="24"/>
        </w:rPr>
        <w:t xml:space="preserve"> report on “SPRK2MICRO”, page 20, page 1, page 8</w:t>
      </w:r>
    </w:p>
  </w:endnote>
  <w:endnote w:id="2">
    <w:p w:rsidR="002E0ABC" w:rsidRPr="00476B99" w:rsidRDefault="002E0ABC" w:rsidP="001247C2">
      <w:r w:rsidRPr="00476B99">
        <w:rPr>
          <w:rStyle w:val="EndnoteReference"/>
          <w:vertAlign w:val="baseline"/>
        </w:rPr>
        <w:endnoteRef/>
      </w:r>
      <w:r>
        <w:t>-</w:t>
      </w:r>
      <w:r w:rsidRPr="00476B99">
        <w:t xml:space="preserve"> “2004-2005 Database for Energy Efficiency Resources (DEER) Update Study”, prepared for Southern California Edison, prepared by Itron, Inc., December 2005 (Measure ID D03-972, 973, </w:t>
      </w:r>
      <w:r>
        <w:t>974, 975, 978, and 979).</w:t>
      </w:r>
    </w:p>
  </w:endnote>
  <w:endnote w:id="3">
    <w:p w:rsidR="002E0ABC" w:rsidRPr="00476B99" w:rsidRDefault="002E0ABC" w:rsidP="001247C2">
      <w:r w:rsidRPr="00476B99">
        <w:rPr>
          <w:rStyle w:val="EndnoteReference"/>
          <w:vertAlign w:val="baseline"/>
        </w:rPr>
        <w:endnoteRef/>
      </w:r>
      <w:r>
        <w:t>-</w:t>
      </w:r>
      <w:r w:rsidRPr="00476B99">
        <w:t xml:space="preserve"> Central Valley Regional Water Quality Control Board, Fact Sheet of Conditional Waiver of Waste Discharge Requirements for Discharges from Irrigated Land, July 2006. </w:t>
      </w:r>
      <w:hyperlink r:id="rId1" w:history="1">
        <w:r w:rsidRPr="00476B99">
          <w:rPr>
            <w:rStyle w:val="Hyperlink"/>
          </w:rPr>
          <w:t>http://www.waterboards.ca.gov/centralvalley/water_issues/irrigated_lands/general_prog_info/irrlands_disch_fact_sht.pdf</w:t>
        </w:r>
      </w:hyperlink>
    </w:p>
  </w:endnote>
  <w:endnote w:id="4">
    <w:p w:rsidR="002E0ABC" w:rsidRPr="00476B99" w:rsidRDefault="002E0ABC" w:rsidP="001247C2">
      <w:r w:rsidRPr="00476B99">
        <w:rPr>
          <w:rStyle w:val="EndnoteReference"/>
          <w:vertAlign w:val="baseline"/>
        </w:rPr>
        <w:endnoteRef/>
      </w:r>
      <w:r>
        <w:t>-</w:t>
      </w:r>
      <w:r w:rsidRPr="00476B99">
        <w:t xml:space="preserve"> “6</w:t>
      </w:r>
      <w:r w:rsidRPr="00476B99">
        <w:rPr>
          <w:vertAlign w:val="superscript"/>
        </w:rPr>
        <w:t>th</w:t>
      </w:r>
      <w:r w:rsidRPr="00476B99">
        <w:t xml:space="preserve"> Year Retention Study of Pacific Gas &amp; Electric Company’s 1996 and 1997 Energy Efficiency Incentives Program, Agricultural Sector Mea</w:t>
      </w:r>
      <w:r>
        <w:t>sures,” March 2003.</w:t>
      </w:r>
    </w:p>
  </w:endnote>
  <w:endnote w:id="5">
    <w:p w:rsidR="002E0ABC" w:rsidRPr="00476B99" w:rsidRDefault="002E0ABC" w:rsidP="001247C2">
      <w:r w:rsidRPr="00476B99">
        <w:rPr>
          <w:rStyle w:val="EndnoteReference"/>
          <w:vertAlign w:val="baseline"/>
        </w:rPr>
        <w:endnoteRef/>
      </w:r>
      <w:r>
        <w:t>-</w:t>
      </w:r>
      <w:r w:rsidRPr="00476B99">
        <w:t xml:space="preserve"> </w:t>
      </w:r>
      <w:hyperlink r:id="rId2" w:history="1">
        <w:r w:rsidRPr="00476B99">
          <w:rPr>
            <w:rStyle w:val="Hyperlink"/>
          </w:rPr>
          <w:t>http://cetehama.ucdavis.edu/Agriculture/Groundwater_Management.htm</w:t>
        </w:r>
      </w:hyperlink>
    </w:p>
  </w:endnote>
  <w:endnote w:id="6">
    <w:p w:rsidR="002E0ABC" w:rsidRPr="009779D8" w:rsidRDefault="002E0ABC" w:rsidP="009779D8">
      <w:r w:rsidRPr="00476B99">
        <w:rPr>
          <w:rStyle w:val="EndnoteReference"/>
          <w:vertAlign w:val="baseline"/>
        </w:rPr>
        <w:endnoteRef/>
      </w:r>
      <w:proofErr w:type="gramStart"/>
      <w:r>
        <w:t>-</w:t>
      </w:r>
      <w:r w:rsidRPr="00476B99">
        <w:t xml:space="preserve"> “California Agricultural Water Electrical Energy Requirements,” prepared for Public Interest </w:t>
      </w:r>
      <w:r w:rsidRPr="009779D8">
        <w:t>Energy Research Program, December 2003.</w:t>
      </w:r>
      <w:proofErr w:type="gramEnd"/>
    </w:p>
  </w:endnote>
  <w:endnote w:id="7">
    <w:p w:rsidR="009779D8" w:rsidRDefault="009779D8">
      <w:pPr>
        <w:pStyle w:val="EndnoteText"/>
      </w:pPr>
      <w:r w:rsidRPr="009779D8">
        <w:rPr>
          <w:rStyle w:val="EndnoteReference"/>
          <w:sz w:val="24"/>
          <w:szCs w:val="24"/>
        </w:rPr>
        <w:endnoteRef/>
      </w:r>
      <w:r w:rsidRPr="009779D8">
        <w:rPr>
          <w:sz w:val="24"/>
          <w:szCs w:val="24"/>
        </w:rPr>
        <w:t xml:space="preserve"> </w:t>
      </w:r>
      <w:proofErr w:type="gramStart"/>
      <w:r w:rsidRPr="009779D8">
        <w:rPr>
          <w:sz w:val="24"/>
          <w:szCs w:val="24"/>
        </w:rPr>
        <w:t>The University of California Cooperative Extension Agriculture and Natural Resources – Agricultural Center.</w:t>
      </w:r>
      <w:proofErr w:type="gramEnd"/>
      <w:r w:rsidRPr="009779D8">
        <w:rPr>
          <w:sz w:val="24"/>
          <w:szCs w:val="24"/>
        </w:rPr>
        <w:t xml:space="preserve">  </w:t>
      </w:r>
      <w:r w:rsidRPr="009779D8">
        <w:rPr>
          <w:i/>
          <w:sz w:val="24"/>
          <w:szCs w:val="24"/>
        </w:rPr>
        <w:t>Sample Costs to Produce and Harvest Romaine Hearts in the Central Coast Region (Monterey, Santa Cruz, and San Benito Counties)</w:t>
      </w:r>
      <w:r w:rsidRPr="009779D8">
        <w:rPr>
          <w:sz w:val="24"/>
          <w:szCs w:val="24"/>
        </w:rPr>
        <w:t>.  2015.  Page 10-11.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BC" w:rsidRDefault="002E0ABC" w:rsidP="00CA02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viii</w:t>
    </w:r>
    <w:r>
      <w:rPr>
        <w:rStyle w:val="PageNumber"/>
      </w:rPr>
      <w:fldChar w:fldCharType="end"/>
    </w:r>
  </w:p>
  <w:p w:rsidR="002E0ABC" w:rsidRDefault="002E0A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BC" w:rsidRPr="00846195" w:rsidRDefault="002E0ABC" w:rsidP="00CA023C">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9779D8">
      <w:rPr>
        <w:rStyle w:val="PageNumber"/>
        <w:b/>
        <w:noProof/>
        <w:sz w:val="20"/>
        <w:szCs w:val="20"/>
      </w:rPr>
      <w:t>ii</w:t>
    </w:r>
    <w:r w:rsidRPr="00846195">
      <w:rPr>
        <w:rStyle w:val="PageNumber"/>
        <w:b/>
        <w:sz w:val="20"/>
        <w:szCs w:val="20"/>
      </w:rPr>
      <w:fldChar w:fldCharType="end"/>
    </w:r>
  </w:p>
  <w:p w:rsidR="002E0ABC" w:rsidRPr="00E567FC" w:rsidRDefault="002E0ABC" w:rsidP="00967EAE">
    <w:pPr>
      <w:pStyle w:val="Footer"/>
      <w:pBdr>
        <w:top w:val="single" w:sz="4" w:space="1" w:color="auto"/>
      </w:pBdr>
      <w:tabs>
        <w:tab w:val="clear" w:pos="8640"/>
        <w:tab w:val="right" w:pos="9360"/>
      </w:tabs>
      <w:rPr>
        <w:b/>
        <w:sz w:val="20"/>
        <w:szCs w:val="20"/>
      </w:rPr>
    </w:pPr>
    <w:r w:rsidRPr="00E567FC">
      <w:rPr>
        <w:b/>
        <w:sz w:val="20"/>
        <w:szCs w:val="20"/>
      </w:rPr>
      <w:t>Work Paper</w:t>
    </w:r>
    <w:r w:rsidRPr="00B33E5B">
      <w:rPr>
        <w:b/>
        <w:sz w:val="20"/>
        <w:szCs w:val="20"/>
      </w:rPr>
      <w:t>PGECOAGR111</w:t>
    </w:r>
    <w:r>
      <w:rPr>
        <w:b/>
        <w:sz w:val="20"/>
        <w:szCs w:val="20"/>
      </w:rPr>
      <w:t>, Revision 6</w:t>
    </w:r>
    <w:r w:rsidRPr="00E567FC">
      <w:rPr>
        <w:b/>
        <w:sz w:val="20"/>
        <w:szCs w:val="20"/>
      </w:rPr>
      <w:tab/>
    </w:r>
    <w:r w:rsidRPr="00E567FC">
      <w:rPr>
        <w:b/>
        <w:sz w:val="20"/>
        <w:szCs w:val="20"/>
      </w:rPr>
      <w:tab/>
    </w:r>
    <w:r>
      <w:rPr>
        <w:b/>
        <w:sz w:val="20"/>
        <w:szCs w:val="20"/>
      </w:rPr>
      <w:t xml:space="preserve">1/1/2016 </w:t>
    </w:r>
  </w:p>
  <w:p w:rsidR="002E0ABC" w:rsidRDefault="002E0ABC" w:rsidP="00967EAE">
    <w:pPr>
      <w:pStyle w:val="Footer"/>
      <w:rPr>
        <w:b/>
        <w:sz w:val="20"/>
        <w:szCs w:val="20"/>
      </w:rPr>
    </w:pPr>
    <w:r w:rsidRPr="00E567FC">
      <w:rPr>
        <w:b/>
        <w:sz w:val="20"/>
        <w:szCs w:val="20"/>
      </w:rPr>
      <w:t>Pacific Gas &amp; Electric Company</w:t>
    </w:r>
  </w:p>
  <w:p w:rsidR="002E0ABC" w:rsidRPr="00E567FC" w:rsidRDefault="002E0ABC" w:rsidP="00967EAE">
    <w:pPr>
      <w:pStyle w:val="Footer"/>
      <w:rPr>
        <w:b/>
        <w:sz w:val="20"/>
        <w:szCs w:val="20"/>
      </w:rPr>
    </w:pPr>
    <w:r>
      <w:rPr>
        <w:b/>
        <w:sz w:val="20"/>
        <w:szCs w:val="20"/>
      </w:rPr>
      <w:fldChar w:fldCharType="begin"/>
    </w:r>
    <w:r>
      <w:rPr>
        <w:b/>
        <w:sz w:val="20"/>
        <w:szCs w:val="20"/>
      </w:rPr>
      <w:instrText xml:space="preserve"> FILENAME  </w:instrText>
    </w:r>
    <w:r>
      <w:rPr>
        <w:b/>
        <w:sz w:val="20"/>
        <w:szCs w:val="20"/>
      </w:rPr>
      <w:fldChar w:fldCharType="separate"/>
    </w:r>
    <w:r>
      <w:rPr>
        <w:b/>
        <w:noProof/>
        <w:sz w:val="20"/>
        <w:szCs w:val="20"/>
      </w:rPr>
      <w:t>PGECOAGR111 R6 Sprinkler to Drip Irrigation.docx</w:t>
    </w:r>
    <w:r>
      <w:rPr>
        <w:b/>
        <w:sz w:val="20"/>
        <w:szCs w:val="20"/>
      </w:rPr>
      <w:fldChar w:fldCharType="end"/>
    </w:r>
  </w:p>
  <w:p w:rsidR="002E0ABC" w:rsidRDefault="002E0ABC" w:rsidP="00E567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ABC" w:rsidRPr="00455F41" w:rsidRDefault="002E0ABC" w:rsidP="00455F41">
    <w:pPr>
      <w:pStyle w:val="Footer"/>
      <w:jc w:val="center"/>
      <w:rPr>
        <w:rFonts w:ascii="Arial" w:hAnsi="Arial" w:cs="Arial"/>
        <w:b/>
        <w:noProof/>
        <w:sz w:val="36"/>
        <w:szCs w:val="36"/>
      </w:rPr>
    </w:pPr>
    <w:r>
      <w:rPr>
        <w:rFonts w:ascii="Arial" w:hAnsi="Arial" w:cs="Arial"/>
        <w:b/>
        <w:sz w:val="36"/>
        <w:szCs w:val="36"/>
      </w:rPr>
      <w:tab/>
    </w:r>
    <w:r>
      <w:rPr>
        <w:rFonts w:ascii="Arial" w:hAnsi="Arial" w:cs="Arial"/>
        <w:b/>
        <w:sz w:val="36"/>
        <w:szCs w:val="36"/>
      </w:rPr>
      <w:tab/>
      <w:t>01/01/2016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ABC" w:rsidRDefault="002E0ABC">
      <w:r>
        <w:separator/>
      </w:r>
    </w:p>
  </w:footnote>
  <w:footnote w:type="continuationSeparator" w:id="0">
    <w:p w:rsidR="002E0ABC" w:rsidRDefault="002E0A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A6BB3"/>
    <w:multiLevelType w:val="singleLevel"/>
    <w:tmpl w:val="4DF06326"/>
    <w:lvl w:ilvl="0">
      <w:start w:val="1"/>
      <w:numFmt w:val="decimal"/>
      <w:lvlText w:val="%1."/>
      <w:legacy w:legacy="1" w:legacySpace="0" w:legacyIndent="360"/>
      <w:lvlJc w:val="left"/>
      <w:pPr>
        <w:ind w:left="1080" w:hanging="360"/>
      </w:pPr>
    </w:lvl>
  </w:abstractNum>
  <w:abstractNum w:abstractNumId="1">
    <w:nsid w:val="0B864A02"/>
    <w:multiLevelType w:val="hybridMultilevel"/>
    <w:tmpl w:val="DD545EB8"/>
    <w:lvl w:ilvl="0" w:tplc="85CC5C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C00845"/>
    <w:multiLevelType w:val="hybridMultilevel"/>
    <w:tmpl w:val="9D8CB112"/>
    <w:lvl w:ilvl="0" w:tplc="B382107A">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1520F59"/>
    <w:multiLevelType w:val="hybridMultilevel"/>
    <w:tmpl w:val="1B14410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22B0E7D"/>
    <w:multiLevelType w:val="hybridMultilevel"/>
    <w:tmpl w:val="ED0A3F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49A6A59"/>
    <w:multiLevelType w:val="multilevel"/>
    <w:tmpl w:val="3280D9F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7676BED"/>
    <w:multiLevelType w:val="multilevel"/>
    <w:tmpl w:val="8268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463C16"/>
    <w:multiLevelType w:val="hybridMultilevel"/>
    <w:tmpl w:val="9BDAA118"/>
    <w:lvl w:ilvl="0" w:tplc="2196B82A">
      <w:start w:val="1"/>
      <w:numFmt w:val="bullet"/>
      <w:lvlText w:val=""/>
      <w:lvlJc w:val="left"/>
      <w:pPr>
        <w:tabs>
          <w:tab w:val="num" w:pos="504"/>
        </w:tabs>
        <w:ind w:left="288" w:hanging="72"/>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CC44856"/>
    <w:multiLevelType w:val="hybridMultilevel"/>
    <w:tmpl w:val="84263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5E4B1E"/>
    <w:multiLevelType w:val="hybridMultilevel"/>
    <w:tmpl w:val="D3ECA1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F90476F"/>
    <w:multiLevelType w:val="hybridMultilevel"/>
    <w:tmpl w:val="CFB61DA6"/>
    <w:lvl w:ilvl="0" w:tplc="AE5ED80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07B5EC5"/>
    <w:multiLevelType w:val="hybridMultilevel"/>
    <w:tmpl w:val="E1086E3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7820856"/>
    <w:multiLevelType w:val="singleLevel"/>
    <w:tmpl w:val="6C78A414"/>
    <w:lvl w:ilvl="0">
      <w:start w:val="1"/>
      <w:numFmt w:val="decimal"/>
      <w:lvlText w:val="%1."/>
      <w:legacy w:legacy="1" w:legacySpace="0" w:legacyIndent="0"/>
      <w:lvlJc w:val="left"/>
    </w:lvl>
  </w:abstractNum>
  <w:num w:numId="1">
    <w:abstractNumId w:val="2"/>
  </w:num>
  <w:num w:numId="2">
    <w:abstractNumId w:val="9"/>
  </w:num>
  <w:num w:numId="3">
    <w:abstractNumId w:val="4"/>
  </w:num>
  <w:num w:numId="4">
    <w:abstractNumId w:val="5"/>
  </w:num>
  <w:num w:numId="5">
    <w:abstractNumId w:val="16"/>
  </w:num>
  <w:num w:numId="6">
    <w:abstractNumId w:val="8"/>
  </w:num>
  <w:num w:numId="7">
    <w:abstractNumId w:val="12"/>
  </w:num>
  <w:num w:numId="8">
    <w:abstractNumId w:val="7"/>
  </w:num>
  <w:num w:numId="9">
    <w:abstractNumId w:val="15"/>
  </w:num>
  <w:num w:numId="10">
    <w:abstractNumId w:val="13"/>
  </w:num>
  <w:num w:numId="11">
    <w:abstractNumId w:val="10"/>
  </w:num>
  <w:num w:numId="12">
    <w:abstractNumId w:val="6"/>
  </w:num>
  <w:num w:numId="13">
    <w:abstractNumId w:val="14"/>
  </w:num>
  <w:num w:numId="14">
    <w:abstractNumId w:val="11"/>
  </w:num>
  <w:num w:numId="15">
    <w:abstractNumId w:val="0"/>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C97"/>
    <w:rsid w:val="00005DEE"/>
    <w:rsid w:val="00014940"/>
    <w:rsid w:val="00040655"/>
    <w:rsid w:val="00041748"/>
    <w:rsid w:val="0004529F"/>
    <w:rsid w:val="0004530E"/>
    <w:rsid w:val="00046592"/>
    <w:rsid w:val="00053392"/>
    <w:rsid w:val="00055E68"/>
    <w:rsid w:val="00083B69"/>
    <w:rsid w:val="000976C6"/>
    <w:rsid w:val="000B00AD"/>
    <w:rsid w:val="000C3448"/>
    <w:rsid w:val="000D17BB"/>
    <w:rsid w:val="000D1E33"/>
    <w:rsid w:val="000D4081"/>
    <w:rsid w:val="000D6876"/>
    <w:rsid w:val="000E2815"/>
    <w:rsid w:val="000E4BDC"/>
    <w:rsid w:val="000E7146"/>
    <w:rsid w:val="000F6057"/>
    <w:rsid w:val="00101578"/>
    <w:rsid w:val="001033ED"/>
    <w:rsid w:val="00103FDB"/>
    <w:rsid w:val="00105BB0"/>
    <w:rsid w:val="00122BDC"/>
    <w:rsid w:val="001247C2"/>
    <w:rsid w:val="00131BAD"/>
    <w:rsid w:val="00151E9C"/>
    <w:rsid w:val="00157E28"/>
    <w:rsid w:val="00162D7C"/>
    <w:rsid w:val="001722A3"/>
    <w:rsid w:val="00184420"/>
    <w:rsid w:val="00194F16"/>
    <w:rsid w:val="00195FDD"/>
    <w:rsid w:val="001B6713"/>
    <w:rsid w:val="001C0D93"/>
    <w:rsid w:val="001D0D97"/>
    <w:rsid w:val="001D21ED"/>
    <w:rsid w:val="001E21CF"/>
    <w:rsid w:val="001E577E"/>
    <w:rsid w:val="001F0A1C"/>
    <w:rsid w:val="001F1A98"/>
    <w:rsid w:val="001F59FE"/>
    <w:rsid w:val="001F7A8D"/>
    <w:rsid w:val="002012D9"/>
    <w:rsid w:val="00203CC4"/>
    <w:rsid w:val="002047B5"/>
    <w:rsid w:val="00210DA9"/>
    <w:rsid w:val="002160F7"/>
    <w:rsid w:val="002165A2"/>
    <w:rsid w:val="0024169F"/>
    <w:rsid w:val="00242931"/>
    <w:rsid w:val="00247894"/>
    <w:rsid w:val="0027177B"/>
    <w:rsid w:val="002729FE"/>
    <w:rsid w:val="00273387"/>
    <w:rsid w:val="0028679B"/>
    <w:rsid w:val="002C6291"/>
    <w:rsid w:val="002D2FE2"/>
    <w:rsid w:val="002D43A7"/>
    <w:rsid w:val="002D76C6"/>
    <w:rsid w:val="002E0ABC"/>
    <w:rsid w:val="002E1987"/>
    <w:rsid w:val="002E426D"/>
    <w:rsid w:val="002E5064"/>
    <w:rsid w:val="002F0822"/>
    <w:rsid w:val="00303EBD"/>
    <w:rsid w:val="003066DB"/>
    <w:rsid w:val="00313E60"/>
    <w:rsid w:val="00316C64"/>
    <w:rsid w:val="00323779"/>
    <w:rsid w:val="00325D9E"/>
    <w:rsid w:val="0033186B"/>
    <w:rsid w:val="00343774"/>
    <w:rsid w:val="00346CF0"/>
    <w:rsid w:val="00363FB8"/>
    <w:rsid w:val="003767DF"/>
    <w:rsid w:val="00380E9F"/>
    <w:rsid w:val="00385194"/>
    <w:rsid w:val="003936D5"/>
    <w:rsid w:val="003A53F2"/>
    <w:rsid w:val="003A5DC3"/>
    <w:rsid w:val="003A67AA"/>
    <w:rsid w:val="003B05F4"/>
    <w:rsid w:val="003C1C80"/>
    <w:rsid w:val="003D48F9"/>
    <w:rsid w:val="003D4A43"/>
    <w:rsid w:val="003D58B8"/>
    <w:rsid w:val="003D5DD3"/>
    <w:rsid w:val="003E0ED4"/>
    <w:rsid w:val="003E3338"/>
    <w:rsid w:val="003F45FA"/>
    <w:rsid w:val="003F70D5"/>
    <w:rsid w:val="004013C4"/>
    <w:rsid w:val="00416F73"/>
    <w:rsid w:val="00424E24"/>
    <w:rsid w:val="004344EA"/>
    <w:rsid w:val="00446D92"/>
    <w:rsid w:val="00455F41"/>
    <w:rsid w:val="00470AC8"/>
    <w:rsid w:val="00473324"/>
    <w:rsid w:val="00473341"/>
    <w:rsid w:val="00475469"/>
    <w:rsid w:val="00476B99"/>
    <w:rsid w:val="004770E2"/>
    <w:rsid w:val="00480404"/>
    <w:rsid w:val="004819B7"/>
    <w:rsid w:val="00490609"/>
    <w:rsid w:val="00491170"/>
    <w:rsid w:val="004A3744"/>
    <w:rsid w:val="004A587E"/>
    <w:rsid w:val="004B5C4E"/>
    <w:rsid w:val="004C4EAA"/>
    <w:rsid w:val="004C533E"/>
    <w:rsid w:val="004C60C1"/>
    <w:rsid w:val="004E486A"/>
    <w:rsid w:val="004E6C5C"/>
    <w:rsid w:val="004F230A"/>
    <w:rsid w:val="004F442C"/>
    <w:rsid w:val="00500789"/>
    <w:rsid w:val="00505233"/>
    <w:rsid w:val="00507247"/>
    <w:rsid w:val="00510812"/>
    <w:rsid w:val="00511A36"/>
    <w:rsid w:val="005203D7"/>
    <w:rsid w:val="00521235"/>
    <w:rsid w:val="00523BAD"/>
    <w:rsid w:val="00525117"/>
    <w:rsid w:val="00530B3B"/>
    <w:rsid w:val="005332AC"/>
    <w:rsid w:val="005343F2"/>
    <w:rsid w:val="00552A63"/>
    <w:rsid w:val="005548FF"/>
    <w:rsid w:val="005568FF"/>
    <w:rsid w:val="005607FA"/>
    <w:rsid w:val="00564814"/>
    <w:rsid w:val="005747C5"/>
    <w:rsid w:val="00574BC3"/>
    <w:rsid w:val="00574F8B"/>
    <w:rsid w:val="005768B4"/>
    <w:rsid w:val="00580296"/>
    <w:rsid w:val="0058193D"/>
    <w:rsid w:val="00582F91"/>
    <w:rsid w:val="00583CA1"/>
    <w:rsid w:val="00584613"/>
    <w:rsid w:val="005910DE"/>
    <w:rsid w:val="0059244F"/>
    <w:rsid w:val="005A1C03"/>
    <w:rsid w:val="005C04D4"/>
    <w:rsid w:val="005C3967"/>
    <w:rsid w:val="005C48FF"/>
    <w:rsid w:val="005D3852"/>
    <w:rsid w:val="005E237C"/>
    <w:rsid w:val="005E663A"/>
    <w:rsid w:val="005E682E"/>
    <w:rsid w:val="00600F27"/>
    <w:rsid w:val="0061074F"/>
    <w:rsid w:val="00612BA4"/>
    <w:rsid w:val="00635473"/>
    <w:rsid w:val="0064189A"/>
    <w:rsid w:val="0064506D"/>
    <w:rsid w:val="00651217"/>
    <w:rsid w:val="00657972"/>
    <w:rsid w:val="00657C3C"/>
    <w:rsid w:val="00662B7E"/>
    <w:rsid w:val="00680F8C"/>
    <w:rsid w:val="00690B42"/>
    <w:rsid w:val="00695A57"/>
    <w:rsid w:val="006A6025"/>
    <w:rsid w:val="006A7143"/>
    <w:rsid w:val="006B0811"/>
    <w:rsid w:val="006B1364"/>
    <w:rsid w:val="006B66DF"/>
    <w:rsid w:val="006C421C"/>
    <w:rsid w:val="006C44E3"/>
    <w:rsid w:val="006D0042"/>
    <w:rsid w:val="006D3354"/>
    <w:rsid w:val="006E3F95"/>
    <w:rsid w:val="006E4286"/>
    <w:rsid w:val="006E6AA5"/>
    <w:rsid w:val="006F39A6"/>
    <w:rsid w:val="006F6E42"/>
    <w:rsid w:val="00713071"/>
    <w:rsid w:val="00722697"/>
    <w:rsid w:val="00725B8C"/>
    <w:rsid w:val="00742EC3"/>
    <w:rsid w:val="00744D76"/>
    <w:rsid w:val="00751282"/>
    <w:rsid w:val="0075313F"/>
    <w:rsid w:val="007556B3"/>
    <w:rsid w:val="007730B0"/>
    <w:rsid w:val="00776F1D"/>
    <w:rsid w:val="00782FF0"/>
    <w:rsid w:val="00784C0E"/>
    <w:rsid w:val="007A0E0D"/>
    <w:rsid w:val="007A7D69"/>
    <w:rsid w:val="007C6066"/>
    <w:rsid w:val="007D2CE1"/>
    <w:rsid w:val="007E0865"/>
    <w:rsid w:val="007E0AD3"/>
    <w:rsid w:val="007E1915"/>
    <w:rsid w:val="007E2774"/>
    <w:rsid w:val="007E7722"/>
    <w:rsid w:val="007F6074"/>
    <w:rsid w:val="007F752F"/>
    <w:rsid w:val="00801160"/>
    <w:rsid w:val="0081217E"/>
    <w:rsid w:val="00814E60"/>
    <w:rsid w:val="00816D87"/>
    <w:rsid w:val="008248F9"/>
    <w:rsid w:val="00832789"/>
    <w:rsid w:val="008341E0"/>
    <w:rsid w:val="00834840"/>
    <w:rsid w:val="0083592E"/>
    <w:rsid w:val="00842A97"/>
    <w:rsid w:val="008451BE"/>
    <w:rsid w:val="008563F4"/>
    <w:rsid w:val="008626F8"/>
    <w:rsid w:val="008641EC"/>
    <w:rsid w:val="0086437F"/>
    <w:rsid w:val="00873E70"/>
    <w:rsid w:val="00883422"/>
    <w:rsid w:val="00885936"/>
    <w:rsid w:val="008A2007"/>
    <w:rsid w:val="008A5630"/>
    <w:rsid w:val="008B6BBC"/>
    <w:rsid w:val="008C5B7E"/>
    <w:rsid w:val="008D4636"/>
    <w:rsid w:val="008D4E80"/>
    <w:rsid w:val="008D7DB8"/>
    <w:rsid w:val="008E2955"/>
    <w:rsid w:val="008F4172"/>
    <w:rsid w:val="008F57FC"/>
    <w:rsid w:val="00904746"/>
    <w:rsid w:val="00904813"/>
    <w:rsid w:val="00912746"/>
    <w:rsid w:val="00920A94"/>
    <w:rsid w:val="00921D93"/>
    <w:rsid w:val="00922B3A"/>
    <w:rsid w:val="00923E4C"/>
    <w:rsid w:val="00927A80"/>
    <w:rsid w:val="00930290"/>
    <w:rsid w:val="009371FD"/>
    <w:rsid w:val="0093724A"/>
    <w:rsid w:val="009425D7"/>
    <w:rsid w:val="00946BAD"/>
    <w:rsid w:val="00946E0A"/>
    <w:rsid w:val="00954E76"/>
    <w:rsid w:val="00967EAE"/>
    <w:rsid w:val="009711C6"/>
    <w:rsid w:val="009779D8"/>
    <w:rsid w:val="00986E4A"/>
    <w:rsid w:val="00991901"/>
    <w:rsid w:val="009952AB"/>
    <w:rsid w:val="00997E69"/>
    <w:rsid w:val="009B1CEE"/>
    <w:rsid w:val="009C1A7A"/>
    <w:rsid w:val="009D2890"/>
    <w:rsid w:val="009D3D67"/>
    <w:rsid w:val="009E0296"/>
    <w:rsid w:val="009F15F1"/>
    <w:rsid w:val="00A005B3"/>
    <w:rsid w:val="00A00659"/>
    <w:rsid w:val="00A0079A"/>
    <w:rsid w:val="00A03103"/>
    <w:rsid w:val="00A058D7"/>
    <w:rsid w:val="00A07773"/>
    <w:rsid w:val="00A24CE1"/>
    <w:rsid w:val="00A2595D"/>
    <w:rsid w:val="00A321D4"/>
    <w:rsid w:val="00A44CA7"/>
    <w:rsid w:val="00A47B74"/>
    <w:rsid w:val="00A607A6"/>
    <w:rsid w:val="00A6380C"/>
    <w:rsid w:val="00A65EDA"/>
    <w:rsid w:val="00A66FBA"/>
    <w:rsid w:val="00A7417B"/>
    <w:rsid w:val="00A77796"/>
    <w:rsid w:val="00A83696"/>
    <w:rsid w:val="00A91AC2"/>
    <w:rsid w:val="00AA3F9F"/>
    <w:rsid w:val="00AA6F11"/>
    <w:rsid w:val="00AA7896"/>
    <w:rsid w:val="00AB409A"/>
    <w:rsid w:val="00AD2E4E"/>
    <w:rsid w:val="00AD3AE8"/>
    <w:rsid w:val="00AE130C"/>
    <w:rsid w:val="00AF0B6B"/>
    <w:rsid w:val="00AF7999"/>
    <w:rsid w:val="00B05853"/>
    <w:rsid w:val="00B066B1"/>
    <w:rsid w:val="00B249B9"/>
    <w:rsid w:val="00B26F23"/>
    <w:rsid w:val="00B3131D"/>
    <w:rsid w:val="00B33E5B"/>
    <w:rsid w:val="00B35AAC"/>
    <w:rsid w:val="00B36FA1"/>
    <w:rsid w:val="00B4795B"/>
    <w:rsid w:val="00B660BC"/>
    <w:rsid w:val="00B67958"/>
    <w:rsid w:val="00B71357"/>
    <w:rsid w:val="00B82401"/>
    <w:rsid w:val="00B95202"/>
    <w:rsid w:val="00B95602"/>
    <w:rsid w:val="00BA696A"/>
    <w:rsid w:val="00BA7F82"/>
    <w:rsid w:val="00BC10FC"/>
    <w:rsid w:val="00BD6CE7"/>
    <w:rsid w:val="00BF0B84"/>
    <w:rsid w:val="00C037D4"/>
    <w:rsid w:val="00C22927"/>
    <w:rsid w:val="00C2396A"/>
    <w:rsid w:val="00C30B56"/>
    <w:rsid w:val="00C32A43"/>
    <w:rsid w:val="00C468DB"/>
    <w:rsid w:val="00C6645F"/>
    <w:rsid w:val="00C93072"/>
    <w:rsid w:val="00CA023C"/>
    <w:rsid w:val="00CA3FB6"/>
    <w:rsid w:val="00CA4FAA"/>
    <w:rsid w:val="00CA678B"/>
    <w:rsid w:val="00CA7C0F"/>
    <w:rsid w:val="00CB3FB0"/>
    <w:rsid w:val="00CB4152"/>
    <w:rsid w:val="00CB7B37"/>
    <w:rsid w:val="00CD0762"/>
    <w:rsid w:val="00CD1B6A"/>
    <w:rsid w:val="00CE2EF0"/>
    <w:rsid w:val="00CE326F"/>
    <w:rsid w:val="00CE4FFF"/>
    <w:rsid w:val="00D043B0"/>
    <w:rsid w:val="00D132D3"/>
    <w:rsid w:val="00D21C20"/>
    <w:rsid w:val="00D25ABE"/>
    <w:rsid w:val="00D27204"/>
    <w:rsid w:val="00D34F03"/>
    <w:rsid w:val="00D41221"/>
    <w:rsid w:val="00D441F3"/>
    <w:rsid w:val="00D44829"/>
    <w:rsid w:val="00D50F20"/>
    <w:rsid w:val="00D60B3F"/>
    <w:rsid w:val="00D617ED"/>
    <w:rsid w:val="00D70324"/>
    <w:rsid w:val="00D71305"/>
    <w:rsid w:val="00D740E7"/>
    <w:rsid w:val="00D873F6"/>
    <w:rsid w:val="00DA1CA1"/>
    <w:rsid w:val="00DA3338"/>
    <w:rsid w:val="00DB2CD0"/>
    <w:rsid w:val="00DB542D"/>
    <w:rsid w:val="00DB7831"/>
    <w:rsid w:val="00DC50DC"/>
    <w:rsid w:val="00DD268B"/>
    <w:rsid w:val="00DE5337"/>
    <w:rsid w:val="00DE66A5"/>
    <w:rsid w:val="00DF16EC"/>
    <w:rsid w:val="00DF5D18"/>
    <w:rsid w:val="00DF61F3"/>
    <w:rsid w:val="00E00357"/>
    <w:rsid w:val="00E012F0"/>
    <w:rsid w:val="00E11D54"/>
    <w:rsid w:val="00E12DE2"/>
    <w:rsid w:val="00E16454"/>
    <w:rsid w:val="00E20171"/>
    <w:rsid w:val="00E23472"/>
    <w:rsid w:val="00E2366B"/>
    <w:rsid w:val="00E24655"/>
    <w:rsid w:val="00E27306"/>
    <w:rsid w:val="00E300DE"/>
    <w:rsid w:val="00E35C47"/>
    <w:rsid w:val="00E40A9B"/>
    <w:rsid w:val="00E42790"/>
    <w:rsid w:val="00E50B8C"/>
    <w:rsid w:val="00E533C9"/>
    <w:rsid w:val="00E54E53"/>
    <w:rsid w:val="00E55A63"/>
    <w:rsid w:val="00E567FC"/>
    <w:rsid w:val="00E63038"/>
    <w:rsid w:val="00E71039"/>
    <w:rsid w:val="00E71EF1"/>
    <w:rsid w:val="00E72E6F"/>
    <w:rsid w:val="00E86589"/>
    <w:rsid w:val="00E87B26"/>
    <w:rsid w:val="00E91021"/>
    <w:rsid w:val="00E96744"/>
    <w:rsid w:val="00EA482B"/>
    <w:rsid w:val="00EB45B0"/>
    <w:rsid w:val="00ED0ACE"/>
    <w:rsid w:val="00ED0C9F"/>
    <w:rsid w:val="00ED3BB2"/>
    <w:rsid w:val="00EE139E"/>
    <w:rsid w:val="00EE4358"/>
    <w:rsid w:val="00EE673F"/>
    <w:rsid w:val="00EE6BBD"/>
    <w:rsid w:val="00EF0F5B"/>
    <w:rsid w:val="00EF2B5B"/>
    <w:rsid w:val="00EF46B8"/>
    <w:rsid w:val="00EF5128"/>
    <w:rsid w:val="00EF73E1"/>
    <w:rsid w:val="00F004C9"/>
    <w:rsid w:val="00F15978"/>
    <w:rsid w:val="00F21DD4"/>
    <w:rsid w:val="00F22FBF"/>
    <w:rsid w:val="00F308E4"/>
    <w:rsid w:val="00F33641"/>
    <w:rsid w:val="00F36EE0"/>
    <w:rsid w:val="00F37F97"/>
    <w:rsid w:val="00F458E0"/>
    <w:rsid w:val="00F4694B"/>
    <w:rsid w:val="00F539ED"/>
    <w:rsid w:val="00F54478"/>
    <w:rsid w:val="00F606D5"/>
    <w:rsid w:val="00F66609"/>
    <w:rsid w:val="00F70FF5"/>
    <w:rsid w:val="00F76075"/>
    <w:rsid w:val="00F83873"/>
    <w:rsid w:val="00F85289"/>
    <w:rsid w:val="00F91B98"/>
    <w:rsid w:val="00F926C0"/>
    <w:rsid w:val="00F94AE1"/>
    <w:rsid w:val="00F95B6B"/>
    <w:rsid w:val="00F96373"/>
    <w:rsid w:val="00FA5218"/>
    <w:rsid w:val="00FA5FF2"/>
    <w:rsid w:val="00FB280C"/>
    <w:rsid w:val="00FC4E7C"/>
    <w:rsid w:val="00FD701F"/>
    <w:rsid w:val="00FF4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FootnoteText">
    <w:name w:val="footnote text"/>
    <w:basedOn w:val="Normal"/>
    <w:semiHidden/>
    <w:rsid w:val="00841561"/>
    <w:rPr>
      <w:sz w:val="20"/>
      <w:szCs w:val="20"/>
    </w:rPr>
  </w:style>
  <w:style w:type="character" w:styleId="FootnoteReference">
    <w:name w:val="footnote reference"/>
    <w:semiHidden/>
    <w:rsid w:val="00841561"/>
    <w:rPr>
      <w:vertAlign w:val="superscript"/>
    </w:rPr>
  </w:style>
  <w:style w:type="paragraph" w:customStyle="1" w:styleId="BasicBullets">
    <w:name w:val="Basic Bullets"/>
    <w:basedOn w:val="Normal"/>
    <w:rsid w:val="00EB55C6"/>
    <w:pPr>
      <w:overflowPunct w:val="0"/>
      <w:autoSpaceDE w:val="0"/>
      <w:autoSpaceDN w:val="0"/>
      <w:adjustRightInd w:val="0"/>
      <w:spacing w:before="40" w:after="40"/>
      <w:ind w:left="1080" w:hanging="360"/>
      <w:textAlignment w:val="baseline"/>
    </w:pPr>
    <w:rPr>
      <w:color w:val="000000"/>
    </w:rPr>
  </w:style>
  <w:style w:type="paragraph" w:customStyle="1" w:styleId="pB">
    <w:name w:val="pB"/>
    <w:basedOn w:val="Normal"/>
    <w:next w:val="Normal"/>
    <w:rsid w:val="006F4D10"/>
    <w:pPr>
      <w:tabs>
        <w:tab w:val="left" w:pos="720"/>
        <w:tab w:val="left" w:pos="1080"/>
      </w:tabs>
      <w:spacing w:line="280" w:lineRule="atLeast"/>
      <w:ind w:left="720" w:right="288" w:hanging="432"/>
    </w:pPr>
    <w:rPr>
      <w:szCs w:val="20"/>
    </w:rPr>
  </w:style>
  <w:style w:type="character" w:styleId="CommentReference">
    <w:name w:val="annotation reference"/>
    <w:semiHidden/>
    <w:rsid w:val="00000625"/>
    <w:rPr>
      <w:sz w:val="16"/>
      <w:szCs w:val="16"/>
    </w:rPr>
  </w:style>
  <w:style w:type="paragraph" w:styleId="CommentText">
    <w:name w:val="annotation text"/>
    <w:basedOn w:val="Normal"/>
    <w:semiHidden/>
    <w:rsid w:val="00000625"/>
    <w:rPr>
      <w:sz w:val="20"/>
      <w:szCs w:val="20"/>
    </w:rPr>
  </w:style>
  <w:style w:type="paragraph" w:styleId="CommentSubject">
    <w:name w:val="annotation subject"/>
    <w:basedOn w:val="CommentText"/>
    <w:next w:val="CommentText"/>
    <w:semiHidden/>
    <w:rsid w:val="00000625"/>
    <w:rPr>
      <w:b/>
      <w:bCs/>
    </w:rPr>
  </w:style>
  <w:style w:type="character" w:customStyle="1" w:styleId="Heading1Char">
    <w:name w:val="Heading 1 Char"/>
    <w:link w:val="Heading1"/>
    <w:rsid w:val="00922B3A"/>
    <w:rPr>
      <w:rFonts w:ascii="Arial" w:hAnsi="Arial" w:cs="Arial"/>
      <w:b/>
      <w:bCs/>
      <w:kern w:val="32"/>
      <w:sz w:val="32"/>
      <w:szCs w:val="32"/>
    </w:rPr>
  </w:style>
  <w:style w:type="table" w:customStyle="1" w:styleId="TableGrid1">
    <w:name w:val="Table Grid1"/>
    <w:basedOn w:val="TableNormal"/>
    <w:next w:val="TableGrid"/>
    <w:rsid w:val="0064506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27177B"/>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FootnoteText">
    <w:name w:val="footnote text"/>
    <w:basedOn w:val="Normal"/>
    <w:semiHidden/>
    <w:rsid w:val="00841561"/>
    <w:rPr>
      <w:sz w:val="20"/>
      <w:szCs w:val="20"/>
    </w:rPr>
  </w:style>
  <w:style w:type="character" w:styleId="FootnoteReference">
    <w:name w:val="footnote reference"/>
    <w:semiHidden/>
    <w:rsid w:val="00841561"/>
    <w:rPr>
      <w:vertAlign w:val="superscript"/>
    </w:rPr>
  </w:style>
  <w:style w:type="paragraph" w:customStyle="1" w:styleId="BasicBullets">
    <w:name w:val="Basic Bullets"/>
    <w:basedOn w:val="Normal"/>
    <w:rsid w:val="00EB55C6"/>
    <w:pPr>
      <w:overflowPunct w:val="0"/>
      <w:autoSpaceDE w:val="0"/>
      <w:autoSpaceDN w:val="0"/>
      <w:adjustRightInd w:val="0"/>
      <w:spacing w:before="40" w:after="40"/>
      <w:ind w:left="1080" w:hanging="360"/>
      <w:textAlignment w:val="baseline"/>
    </w:pPr>
    <w:rPr>
      <w:color w:val="000000"/>
    </w:rPr>
  </w:style>
  <w:style w:type="paragraph" w:customStyle="1" w:styleId="pB">
    <w:name w:val="pB"/>
    <w:basedOn w:val="Normal"/>
    <w:next w:val="Normal"/>
    <w:rsid w:val="006F4D10"/>
    <w:pPr>
      <w:tabs>
        <w:tab w:val="left" w:pos="720"/>
        <w:tab w:val="left" w:pos="1080"/>
      </w:tabs>
      <w:spacing w:line="280" w:lineRule="atLeast"/>
      <w:ind w:left="720" w:right="288" w:hanging="432"/>
    </w:pPr>
    <w:rPr>
      <w:szCs w:val="20"/>
    </w:rPr>
  </w:style>
  <w:style w:type="character" w:styleId="CommentReference">
    <w:name w:val="annotation reference"/>
    <w:semiHidden/>
    <w:rsid w:val="00000625"/>
    <w:rPr>
      <w:sz w:val="16"/>
      <w:szCs w:val="16"/>
    </w:rPr>
  </w:style>
  <w:style w:type="paragraph" w:styleId="CommentText">
    <w:name w:val="annotation text"/>
    <w:basedOn w:val="Normal"/>
    <w:semiHidden/>
    <w:rsid w:val="00000625"/>
    <w:rPr>
      <w:sz w:val="20"/>
      <w:szCs w:val="20"/>
    </w:rPr>
  </w:style>
  <w:style w:type="paragraph" w:styleId="CommentSubject">
    <w:name w:val="annotation subject"/>
    <w:basedOn w:val="CommentText"/>
    <w:next w:val="CommentText"/>
    <w:semiHidden/>
    <w:rsid w:val="00000625"/>
    <w:rPr>
      <w:b/>
      <w:bCs/>
    </w:rPr>
  </w:style>
  <w:style w:type="character" w:customStyle="1" w:styleId="Heading1Char">
    <w:name w:val="Heading 1 Char"/>
    <w:link w:val="Heading1"/>
    <w:rsid w:val="00922B3A"/>
    <w:rPr>
      <w:rFonts w:ascii="Arial" w:hAnsi="Arial" w:cs="Arial"/>
      <w:b/>
      <w:bCs/>
      <w:kern w:val="32"/>
      <w:sz w:val="32"/>
      <w:szCs w:val="32"/>
    </w:rPr>
  </w:style>
  <w:style w:type="table" w:customStyle="1" w:styleId="TableGrid1">
    <w:name w:val="Table Grid1"/>
    <w:basedOn w:val="TableNormal"/>
    <w:next w:val="TableGrid"/>
    <w:rsid w:val="0064506D"/>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27177B"/>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63307">
      <w:bodyDiv w:val="1"/>
      <w:marLeft w:val="0"/>
      <w:marRight w:val="0"/>
      <w:marTop w:val="0"/>
      <w:marBottom w:val="0"/>
      <w:divBdr>
        <w:top w:val="none" w:sz="0" w:space="0" w:color="auto"/>
        <w:left w:val="none" w:sz="0" w:space="0" w:color="auto"/>
        <w:bottom w:val="none" w:sz="0" w:space="0" w:color="auto"/>
        <w:right w:val="none" w:sz="0" w:space="0" w:color="auto"/>
      </w:divBdr>
    </w:div>
    <w:div w:id="230042652">
      <w:bodyDiv w:val="1"/>
      <w:marLeft w:val="0"/>
      <w:marRight w:val="0"/>
      <w:marTop w:val="0"/>
      <w:marBottom w:val="0"/>
      <w:divBdr>
        <w:top w:val="none" w:sz="0" w:space="0" w:color="auto"/>
        <w:left w:val="none" w:sz="0" w:space="0" w:color="auto"/>
        <w:bottom w:val="none" w:sz="0" w:space="0" w:color="auto"/>
        <w:right w:val="none" w:sz="0" w:space="0" w:color="auto"/>
      </w:divBdr>
    </w:div>
    <w:div w:id="344788847">
      <w:bodyDiv w:val="1"/>
      <w:marLeft w:val="0"/>
      <w:marRight w:val="0"/>
      <w:marTop w:val="0"/>
      <w:marBottom w:val="0"/>
      <w:divBdr>
        <w:top w:val="none" w:sz="0" w:space="0" w:color="auto"/>
        <w:left w:val="none" w:sz="0" w:space="0" w:color="auto"/>
        <w:bottom w:val="none" w:sz="0" w:space="0" w:color="auto"/>
        <w:right w:val="none" w:sz="0" w:space="0" w:color="auto"/>
      </w:divBdr>
    </w:div>
    <w:div w:id="1049836352">
      <w:bodyDiv w:val="1"/>
      <w:marLeft w:val="0"/>
      <w:marRight w:val="0"/>
      <w:marTop w:val="0"/>
      <w:marBottom w:val="0"/>
      <w:divBdr>
        <w:top w:val="none" w:sz="0" w:space="0" w:color="auto"/>
        <w:left w:val="none" w:sz="0" w:space="0" w:color="auto"/>
        <w:bottom w:val="none" w:sz="0" w:space="0" w:color="auto"/>
        <w:right w:val="none" w:sz="0" w:space="0" w:color="auto"/>
      </w:divBdr>
    </w:div>
    <w:div w:id="1847670420">
      <w:bodyDiv w:val="1"/>
      <w:marLeft w:val="0"/>
      <w:marRight w:val="0"/>
      <w:marTop w:val="0"/>
      <w:marBottom w:val="0"/>
      <w:divBdr>
        <w:top w:val="none" w:sz="0" w:space="0" w:color="auto"/>
        <w:left w:val="none" w:sz="0" w:space="0" w:color="auto"/>
        <w:bottom w:val="none" w:sz="0" w:space="0" w:color="auto"/>
        <w:right w:val="none" w:sz="0" w:space="0" w:color="auto"/>
      </w:divBdr>
    </w:div>
    <w:div w:id="20466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deeresources.com" TargetMode="External"/><Relationship Id="rId10" Type="http://schemas.openxmlformats.org/officeDocument/2006/relationships/footnotes" Target="foot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2" Type="http://schemas.openxmlformats.org/officeDocument/2006/relationships/hyperlink" Target="http://cetehama.ucdavis.edu/Agriculture/Groundwater_Management.htm" TargetMode="External"/><Relationship Id="rId1" Type="http://schemas.openxmlformats.org/officeDocument/2006/relationships/hyperlink" Target="http://www.waterboards.ca.gov/centralvalley/water_issues/irrigated_lands/general_prog_info/irrlands_disch_fact_sh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84B1D-2818-4632-8EAB-CCFAA4486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6B0DE1E-CDE7-4DFB-AE36-1A97704EF6DD}">
  <ds:schemaRefs>
    <ds:schemaRef ds:uri="http://schemas.microsoft.com/sharepoint/v3/contenttype/forms"/>
  </ds:schemaRefs>
</ds:datastoreItem>
</file>

<file path=customXml/itemProps3.xml><?xml version="1.0" encoding="utf-8"?>
<ds:datastoreItem xmlns:ds="http://schemas.openxmlformats.org/officeDocument/2006/customXml" ds:itemID="{AB4B6A98-C5EE-4F54-B665-C793E5D27F9C}">
  <ds:schemaRefs>
    <ds:schemaRef ds:uri="http://purl.org/dc/terms/"/>
    <ds:schemaRef ds:uri="http://purl.org/dc/dcmitype/"/>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C437046E-EC8F-4758-94CD-F0A8F1301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101</TotalTime>
  <Pages>14</Pages>
  <Words>3190</Words>
  <Characters>19972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23116</CharactersWithSpaces>
  <SharedDoc>false</SharedDoc>
  <HLinks>
    <vt:vector size="204" baseType="variant">
      <vt:variant>
        <vt:i4>5832799</vt:i4>
      </vt:variant>
      <vt:variant>
        <vt:i4>219</vt:i4>
      </vt:variant>
      <vt:variant>
        <vt:i4>0</vt:i4>
      </vt:variant>
      <vt:variant>
        <vt:i4>5</vt:i4>
      </vt:variant>
      <vt:variant>
        <vt:lpwstr>http://www.deeresources.com/</vt:lpwstr>
      </vt:variant>
      <vt:variant>
        <vt:lpwstr/>
      </vt:variant>
      <vt:variant>
        <vt:i4>1769521</vt:i4>
      </vt:variant>
      <vt:variant>
        <vt:i4>179</vt:i4>
      </vt:variant>
      <vt:variant>
        <vt:i4>0</vt:i4>
      </vt:variant>
      <vt:variant>
        <vt:i4>5</vt:i4>
      </vt:variant>
      <vt:variant>
        <vt:lpwstr/>
      </vt:variant>
      <vt:variant>
        <vt:lpwstr>_Toc234116683</vt:lpwstr>
      </vt:variant>
      <vt:variant>
        <vt:i4>1769521</vt:i4>
      </vt:variant>
      <vt:variant>
        <vt:i4>173</vt:i4>
      </vt:variant>
      <vt:variant>
        <vt:i4>0</vt:i4>
      </vt:variant>
      <vt:variant>
        <vt:i4>5</vt:i4>
      </vt:variant>
      <vt:variant>
        <vt:lpwstr/>
      </vt:variant>
      <vt:variant>
        <vt:lpwstr>_Toc234116682</vt:lpwstr>
      </vt:variant>
      <vt:variant>
        <vt:i4>1769521</vt:i4>
      </vt:variant>
      <vt:variant>
        <vt:i4>167</vt:i4>
      </vt:variant>
      <vt:variant>
        <vt:i4>0</vt:i4>
      </vt:variant>
      <vt:variant>
        <vt:i4>5</vt:i4>
      </vt:variant>
      <vt:variant>
        <vt:lpwstr/>
      </vt:variant>
      <vt:variant>
        <vt:lpwstr>_Toc234116681</vt:lpwstr>
      </vt:variant>
      <vt:variant>
        <vt:i4>1769521</vt:i4>
      </vt:variant>
      <vt:variant>
        <vt:i4>158</vt:i4>
      </vt:variant>
      <vt:variant>
        <vt:i4>0</vt:i4>
      </vt:variant>
      <vt:variant>
        <vt:i4>5</vt:i4>
      </vt:variant>
      <vt:variant>
        <vt:lpwstr/>
      </vt:variant>
      <vt:variant>
        <vt:lpwstr>_Toc234116680</vt:lpwstr>
      </vt:variant>
      <vt:variant>
        <vt:i4>1310769</vt:i4>
      </vt:variant>
      <vt:variant>
        <vt:i4>152</vt:i4>
      </vt:variant>
      <vt:variant>
        <vt:i4>0</vt:i4>
      </vt:variant>
      <vt:variant>
        <vt:i4>5</vt:i4>
      </vt:variant>
      <vt:variant>
        <vt:lpwstr/>
      </vt:variant>
      <vt:variant>
        <vt:lpwstr>_Toc234116679</vt:lpwstr>
      </vt:variant>
      <vt:variant>
        <vt:i4>1310769</vt:i4>
      </vt:variant>
      <vt:variant>
        <vt:i4>146</vt:i4>
      </vt:variant>
      <vt:variant>
        <vt:i4>0</vt:i4>
      </vt:variant>
      <vt:variant>
        <vt:i4>5</vt:i4>
      </vt:variant>
      <vt:variant>
        <vt:lpwstr/>
      </vt:variant>
      <vt:variant>
        <vt:lpwstr>_Toc234116678</vt:lpwstr>
      </vt:variant>
      <vt:variant>
        <vt:i4>1310769</vt:i4>
      </vt:variant>
      <vt:variant>
        <vt:i4>140</vt:i4>
      </vt:variant>
      <vt:variant>
        <vt:i4>0</vt:i4>
      </vt:variant>
      <vt:variant>
        <vt:i4>5</vt:i4>
      </vt:variant>
      <vt:variant>
        <vt:lpwstr/>
      </vt:variant>
      <vt:variant>
        <vt:lpwstr>_Toc234116677</vt:lpwstr>
      </vt:variant>
      <vt:variant>
        <vt:i4>1310769</vt:i4>
      </vt:variant>
      <vt:variant>
        <vt:i4>134</vt:i4>
      </vt:variant>
      <vt:variant>
        <vt:i4>0</vt:i4>
      </vt:variant>
      <vt:variant>
        <vt:i4>5</vt:i4>
      </vt:variant>
      <vt:variant>
        <vt:lpwstr/>
      </vt:variant>
      <vt:variant>
        <vt:lpwstr>_Toc234116676</vt:lpwstr>
      </vt:variant>
      <vt:variant>
        <vt:i4>1310769</vt:i4>
      </vt:variant>
      <vt:variant>
        <vt:i4>128</vt:i4>
      </vt:variant>
      <vt:variant>
        <vt:i4>0</vt:i4>
      </vt:variant>
      <vt:variant>
        <vt:i4>5</vt:i4>
      </vt:variant>
      <vt:variant>
        <vt:lpwstr/>
      </vt:variant>
      <vt:variant>
        <vt:lpwstr>_Toc234116675</vt:lpwstr>
      </vt:variant>
      <vt:variant>
        <vt:i4>1310769</vt:i4>
      </vt:variant>
      <vt:variant>
        <vt:i4>122</vt:i4>
      </vt:variant>
      <vt:variant>
        <vt:i4>0</vt:i4>
      </vt:variant>
      <vt:variant>
        <vt:i4>5</vt:i4>
      </vt:variant>
      <vt:variant>
        <vt:lpwstr/>
      </vt:variant>
      <vt:variant>
        <vt:lpwstr>_Toc234116674</vt:lpwstr>
      </vt:variant>
      <vt:variant>
        <vt:i4>1310769</vt:i4>
      </vt:variant>
      <vt:variant>
        <vt:i4>116</vt:i4>
      </vt:variant>
      <vt:variant>
        <vt:i4>0</vt:i4>
      </vt:variant>
      <vt:variant>
        <vt:i4>5</vt:i4>
      </vt:variant>
      <vt:variant>
        <vt:lpwstr/>
      </vt:variant>
      <vt:variant>
        <vt:lpwstr>_Toc234116673</vt:lpwstr>
      </vt:variant>
      <vt:variant>
        <vt:i4>1310769</vt:i4>
      </vt:variant>
      <vt:variant>
        <vt:i4>110</vt:i4>
      </vt:variant>
      <vt:variant>
        <vt:i4>0</vt:i4>
      </vt:variant>
      <vt:variant>
        <vt:i4>5</vt:i4>
      </vt:variant>
      <vt:variant>
        <vt:lpwstr/>
      </vt:variant>
      <vt:variant>
        <vt:lpwstr>_Toc234116672</vt:lpwstr>
      </vt:variant>
      <vt:variant>
        <vt:i4>1310769</vt:i4>
      </vt:variant>
      <vt:variant>
        <vt:i4>104</vt:i4>
      </vt:variant>
      <vt:variant>
        <vt:i4>0</vt:i4>
      </vt:variant>
      <vt:variant>
        <vt:i4>5</vt:i4>
      </vt:variant>
      <vt:variant>
        <vt:lpwstr/>
      </vt:variant>
      <vt:variant>
        <vt:lpwstr>_Toc234116671</vt:lpwstr>
      </vt:variant>
      <vt:variant>
        <vt:i4>1310769</vt:i4>
      </vt:variant>
      <vt:variant>
        <vt:i4>98</vt:i4>
      </vt:variant>
      <vt:variant>
        <vt:i4>0</vt:i4>
      </vt:variant>
      <vt:variant>
        <vt:i4>5</vt:i4>
      </vt:variant>
      <vt:variant>
        <vt:lpwstr/>
      </vt:variant>
      <vt:variant>
        <vt:lpwstr>_Toc234116670</vt:lpwstr>
      </vt:variant>
      <vt:variant>
        <vt:i4>1376305</vt:i4>
      </vt:variant>
      <vt:variant>
        <vt:i4>92</vt:i4>
      </vt:variant>
      <vt:variant>
        <vt:i4>0</vt:i4>
      </vt:variant>
      <vt:variant>
        <vt:i4>5</vt:i4>
      </vt:variant>
      <vt:variant>
        <vt:lpwstr/>
      </vt:variant>
      <vt:variant>
        <vt:lpwstr>_Toc234116669</vt:lpwstr>
      </vt:variant>
      <vt:variant>
        <vt:i4>1376305</vt:i4>
      </vt:variant>
      <vt:variant>
        <vt:i4>86</vt:i4>
      </vt:variant>
      <vt:variant>
        <vt:i4>0</vt:i4>
      </vt:variant>
      <vt:variant>
        <vt:i4>5</vt:i4>
      </vt:variant>
      <vt:variant>
        <vt:lpwstr/>
      </vt:variant>
      <vt:variant>
        <vt:lpwstr>_Toc234116668</vt:lpwstr>
      </vt:variant>
      <vt:variant>
        <vt:i4>1376305</vt:i4>
      </vt:variant>
      <vt:variant>
        <vt:i4>80</vt:i4>
      </vt:variant>
      <vt:variant>
        <vt:i4>0</vt:i4>
      </vt:variant>
      <vt:variant>
        <vt:i4>5</vt:i4>
      </vt:variant>
      <vt:variant>
        <vt:lpwstr/>
      </vt:variant>
      <vt:variant>
        <vt:lpwstr>_Toc234116667</vt:lpwstr>
      </vt:variant>
      <vt:variant>
        <vt:i4>1376305</vt:i4>
      </vt:variant>
      <vt:variant>
        <vt:i4>74</vt:i4>
      </vt:variant>
      <vt:variant>
        <vt:i4>0</vt:i4>
      </vt:variant>
      <vt:variant>
        <vt:i4>5</vt:i4>
      </vt:variant>
      <vt:variant>
        <vt:lpwstr/>
      </vt:variant>
      <vt:variant>
        <vt:lpwstr>_Toc234116666</vt:lpwstr>
      </vt:variant>
      <vt:variant>
        <vt:i4>1376305</vt:i4>
      </vt:variant>
      <vt:variant>
        <vt:i4>68</vt:i4>
      </vt:variant>
      <vt:variant>
        <vt:i4>0</vt:i4>
      </vt:variant>
      <vt:variant>
        <vt:i4>5</vt:i4>
      </vt:variant>
      <vt:variant>
        <vt:lpwstr/>
      </vt:variant>
      <vt:variant>
        <vt:lpwstr>_Toc234116665</vt:lpwstr>
      </vt:variant>
      <vt:variant>
        <vt:i4>1376305</vt:i4>
      </vt:variant>
      <vt:variant>
        <vt:i4>62</vt:i4>
      </vt:variant>
      <vt:variant>
        <vt:i4>0</vt:i4>
      </vt:variant>
      <vt:variant>
        <vt:i4>5</vt:i4>
      </vt:variant>
      <vt:variant>
        <vt:lpwstr/>
      </vt:variant>
      <vt:variant>
        <vt:lpwstr>_Toc234116664</vt:lpwstr>
      </vt:variant>
      <vt:variant>
        <vt:i4>1376305</vt:i4>
      </vt:variant>
      <vt:variant>
        <vt:i4>56</vt:i4>
      </vt:variant>
      <vt:variant>
        <vt:i4>0</vt:i4>
      </vt:variant>
      <vt:variant>
        <vt:i4>5</vt:i4>
      </vt:variant>
      <vt:variant>
        <vt:lpwstr/>
      </vt:variant>
      <vt:variant>
        <vt:lpwstr>_Toc234116663</vt:lpwstr>
      </vt:variant>
      <vt:variant>
        <vt:i4>1376305</vt:i4>
      </vt:variant>
      <vt:variant>
        <vt:i4>50</vt:i4>
      </vt:variant>
      <vt:variant>
        <vt:i4>0</vt:i4>
      </vt:variant>
      <vt:variant>
        <vt:i4>5</vt:i4>
      </vt:variant>
      <vt:variant>
        <vt:lpwstr/>
      </vt:variant>
      <vt:variant>
        <vt:lpwstr>_Toc234116662</vt:lpwstr>
      </vt:variant>
      <vt:variant>
        <vt:i4>1376305</vt:i4>
      </vt:variant>
      <vt:variant>
        <vt:i4>44</vt:i4>
      </vt:variant>
      <vt:variant>
        <vt:i4>0</vt:i4>
      </vt:variant>
      <vt:variant>
        <vt:i4>5</vt:i4>
      </vt:variant>
      <vt:variant>
        <vt:lpwstr/>
      </vt:variant>
      <vt:variant>
        <vt:lpwstr>_Toc234116661</vt:lpwstr>
      </vt:variant>
      <vt:variant>
        <vt:i4>1376305</vt:i4>
      </vt:variant>
      <vt:variant>
        <vt:i4>38</vt:i4>
      </vt:variant>
      <vt:variant>
        <vt:i4>0</vt:i4>
      </vt:variant>
      <vt:variant>
        <vt:i4>5</vt:i4>
      </vt:variant>
      <vt:variant>
        <vt:lpwstr/>
      </vt:variant>
      <vt:variant>
        <vt:lpwstr>_Toc234116660</vt:lpwstr>
      </vt:variant>
      <vt:variant>
        <vt:i4>1441841</vt:i4>
      </vt:variant>
      <vt:variant>
        <vt:i4>32</vt:i4>
      </vt:variant>
      <vt:variant>
        <vt:i4>0</vt:i4>
      </vt:variant>
      <vt:variant>
        <vt:i4>5</vt:i4>
      </vt:variant>
      <vt:variant>
        <vt:lpwstr/>
      </vt:variant>
      <vt:variant>
        <vt:lpwstr>_Toc234116659</vt:lpwstr>
      </vt:variant>
      <vt:variant>
        <vt:i4>1441841</vt:i4>
      </vt:variant>
      <vt:variant>
        <vt:i4>26</vt:i4>
      </vt:variant>
      <vt:variant>
        <vt:i4>0</vt:i4>
      </vt:variant>
      <vt:variant>
        <vt:i4>5</vt:i4>
      </vt:variant>
      <vt:variant>
        <vt:lpwstr/>
      </vt:variant>
      <vt:variant>
        <vt:lpwstr>_Toc234116658</vt:lpwstr>
      </vt:variant>
      <vt:variant>
        <vt:i4>1441841</vt:i4>
      </vt:variant>
      <vt:variant>
        <vt:i4>20</vt:i4>
      </vt:variant>
      <vt:variant>
        <vt:i4>0</vt:i4>
      </vt:variant>
      <vt:variant>
        <vt:i4>5</vt:i4>
      </vt:variant>
      <vt:variant>
        <vt:lpwstr/>
      </vt:variant>
      <vt:variant>
        <vt:lpwstr>_Toc234116657</vt:lpwstr>
      </vt:variant>
      <vt:variant>
        <vt:i4>1441841</vt:i4>
      </vt:variant>
      <vt:variant>
        <vt:i4>14</vt:i4>
      </vt:variant>
      <vt:variant>
        <vt:i4>0</vt:i4>
      </vt:variant>
      <vt:variant>
        <vt:i4>5</vt:i4>
      </vt:variant>
      <vt:variant>
        <vt:lpwstr/>
      </vt:variant>
      <vt:variant>
        <vt:lpwstr>_Toc234116656</vt:lpwstr>
      </vt:variant>
      <vt:variant>
        <vt:i4>1441841</vt:i4>
      </vt:variant>
      <vt:variant>
        <vt:i4>8</vt:i4>
      </vt:variant>
      <vt:variant>
        <vt:i4>0</vt:i4>
      </vt:variant>
      <vt:variant>
        <vt:i4>5</vt:i4>
      </vt:variant>
      <vt:variant>
        <vt:lpwstr/>
      </vt:variant>
      <vt:variant>
        <vt:lpwstr>_Toc234116655</vt:lpwstr>
      </vt:variant>
      <vt:variant>
        <vt:i4>1441841</vt:i4>
      </vt:variant>
      <vt:variant>
        <vt:i4>2</vt:i4>
      </vt:variant>
      <vt:variant>
        <vt:i4>0</vt:i4>
      </vt:variant>
      <vt:variant>
        <vt:i4>5</vt:i4>
      </vt:variant>
      <vt:variant>
        <vt:lpwstr/>
      </vt:variant>
      <vt:variant>
        <vt:lpwstr>_Toc234116654</vt:lpwstr>
      </vt:variant>
      <vt:variant>
        <vt:i4>131115</vt:i4>
      </vt:variant>
      <vt:variant>
        <vt:i4>6</vt:i4>
      </vt:variant>
      <vt:variant>
        <vt:i4>0</vt:i4>
      </vt:variant>
      <vt:variant>
        <vt:i4>5</vt:i4>
      </vt:variant>
      <vt:variant>
        <vt:lpwstr>http://cetehama.ucdavis.edu/Agriculture/Groundwater_Management.htm</vt:lpwstr>
      </vt:variant>
      <vt:variant>
        <vt:lpwstr/>
      </vt:variant>
      <vt:variant>
        <vt:i4>7077966</vt:i4>
      </vt:variant>
      <vt:variant>
        <vt:i4>3</vt:i4>
      </vt:variant>
      <vt:variant>
        <vt:i4>0</vt:i4>
      </vt:variant>
      <vt:variant>
        <vt:i4>5</vt:i4>
      </vt:variant>
      <vt:variant>
        <vt:lpwstr>http://www.waterboards.ca.gov/centralvalley/water_issues/irrigated_lands/general_prog_info/irrlands_disch_fact_sht.pdf</vt:lpwstr>
      </vt:variant>
      <vt:variant>
        <vt:lpwstr/>
      </vt:variant>
      <vt:variant>
        <vt:i4>2752552</vt:i4>
      </vt:variant>
      <vt:variant>
        <vt:i4>0</vt:i4>
      </vt:variant>
      <vt:variant>
        <vt:i4>0</vt:i4>
      </vt:variant>
      <vt:variant>
        <vt:i4>5</vt:i4>
      </vt:variant>
      <vt:variant>
        <vt:lpwstr>http://www.deeresources.com/deer0911planning/downloads/EUL_Summary_10-1-08.xls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Wan, Linda</cp:lastModifiedBy>
  <cp:revision>3</cp:revision>
  <cp:lastPrinted>2012-05-24T20:09:00Z</cp:lastPrinted>
  <dcterms:created xsi:type="dcterms:W3CDTF">2016-05-20T21:42:00Z</dcterms:created>
  <dcterms:modified xsi:type="dcterms:W3CDTF">2016-05-20T23:34:00Z</dcterms:modified>
</cp:coreProperties>
</file>